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16B6C" w14:textId="53464818" w:rsidR="00EA340E" w:rsidRPr="00704D86" w:rsidRDefault="006B7360" w:rsidP="0037262F">
      <w:pPr>
        <w:pStyle w:val="Subtitulo2"/>
        <w:rPr>
          <w:rFonts w:ascii="Montserrat Bold" w:hAnsi="Montserrat Bold"/>
          <w:b/>
          <w:color w:val="000000" w:themeColor="text1"/>
          <w:sz w:val="36"/>
          <w:szCs w:val="36"/>
        </w:rPr>
      </w:pPr>
      <w:r w:rsidRPr="00704D86">
        <w:rPr>
          <w:rFonts w:ascii="Montserrat Bold" w:hAnsi="Montserrat Bold"/>
          <w:b/>
          <w:color w:val="000000" w:themeColor="text1"/>
          <w:sz w:val="36"/>
          <w:szCs w:val="36"/>
        </w:rPr>
        <w:t xml:space="preserve">Los 3,8 millones donados por UNESPA </w:t>
      </w:r>
      <w:r w:rsidR="0087283D">
        <w:rPr>
          <w:rFonts w:ascii="Montserrat Bold" w:hAnsi="Montserrat Bold"/>
          <w:b/>
          <w:color w:val="000000" w:themeColor="text1"/>
          <w:sz w:val="36"/>
          <w:szCs w:val="36"/>
        </w:rPr>
        <w:t>llegan a</w:t>
      </w:r>
      <w:r w:rsidRPr="00704D86">
        <w:rPr>
          <w:rFonts w:ascii="Montserrat Bold" w:hAnsi="Montserrat Bold"/>
          <w:b/>
          <w:color w:val="000000" w:themeColor="text1"/>
          <w:sz w:val="36"/>
          <w:szCs w:val="36"/>
        </w:rPr>
        <w:t xml:space="preserve"> Cruz Roja</w:t>
      </w:r>
      <w:r w:rsidR="0087283D">
        <w:rPr>
          <w:rFonts w:ascii="Montserrat Bold" w:hAnsi="Montserrat Bold"/>
          <w:b/>
          <w:color w:val="000000" w:themeColor="text1"/>
          <w:sz w:val="36"/>
          <w:szCs w:val="36"/>
        </w:rPr>
        <w:t xml:space="preserve"> en todas las provincias para ayudar a las personas</w:t>
      </w:r>
      <w:r w:rsidRPr="00704D86">
        <w:rPr>
          <w:rFonts w:ascii="Montserrat Bold" w:hAnsi="Montserrat Bold"/>
          <w:b/>
          <w:color w:val="000000" w:themeColor="text1"/>
          <w:sz w:val="36"/>
          <w:szCs w:val="36"/>
        </w:rPr>
        <w:t xml:space="preserve"> </w:t>
      </w:r>
      <w:r w:rsidR="0087283D">
        <w:rPr>
          <w:rFonts w:ascii="Montserrat Bold" w:hAnsi="Montserrat Bold"/>
          <w:b/>
          <w:color w:val="000000" w:themeColor="text1"/>
          <w:sz w:val="36"/>
          <w:szCs w:val="36"/>
        </w:rPr>
        <w:t xml:space="preserve">en situación de vulnerabilidad </w:t>
      </w:r>
      <w:r w:rsidR="00045323">
        <w:rPr>
          <w:rFonts w:ascii="Montserrat Bold" w:hAnsi="Montserrat Bold"/>
          <w:b/>
          <w:color w:val="000000" w:themeColor="text1"/>
          <w:sz w:val="36"/>
          <w:szCs w:val="36"/>
        </w:rPr>
        <w:t>debido a la</w:t>
      </w:r>
      <w:r w:rsidR="0087283D">
        <w:rPr>
          <w:rFonts w:ascii="Montserrat Bold" w:hAnsi="Montserrat Bold"/>
          <w:b/>
          <w:color w:val="000000" w:themeColor="text1"/>
          <w:sz w:val="36"/>
          <w:szCs w:val="36"/>
        </w:rPr>
        <w:t xml:space="preserve"> pandemia</w:t>
      </w:r>
    </w:p>
    <w:p w14:paraId="5D12FB1B" w14:textId="77777777" w:rsidR="00D749CD" w:rsidRPr="00EA340E" w:rsidRDefault="00671B01" w:rsidP="0037262F">
      <w:pPr>
        <w:pStyle w:val="Subtitulo2"/>
        <w:rPr>
          <w:rFonts w:ascii="Montserrat Bold" w:hAnsi="Montserrat Bold"/>
          <w:color w:val="000000" w:themeColor="text1"/>
          <w:sz w:val="36"/>
          <w:szCs w:val="36"/>
        </w:rPr>
      </w:pPr>
      <w:r w:rsidRPr="00EA340E">
        <w:rPr>
          <w:rFonts w:ascii="Montserrat Bold" w:hAnsi="Montserrat Bold"/>
          <w:color w:val="000000" w:themeColor="text1"/>
          <w:sz w:val="36"/>
          <w:szCs w:val="36"/>
        </w:rPr>
        <w:t xml:space="preserve"> </w:t>
      </w:r>
    </w:p>
    <w:p w14:paraId="3C3811BA" w14:textId="4DDF87B2" w:rsidR="006B7360" w:rsidRPr="00EA340E" w:rsidRDefault="0037262F" w:rsidP="006D0412">
      <w:pPr>
        <w:pStyle w:val="Textodeprrafo"/>
        <w:rPr>
          <w:rFonts w:ascii="Montserrat Bold" w:hAnsi="Montserrat Bold"/>
          <w:color w:val="000000" w:themeColor="text1"/>
          <w:sz w:val="28"/>
          <w:szCs w:val="28"/>
        </w:rPr>
      </w:pPr>
      <w:r w:rsidRPr="00EA340E">
        <w:rPr>
          <w:rFonts w:ascii="Montserrat Bold" w:hAnsi="Montserrat Bold"/>
          <w:color w:val="000000" w:themeColor="text1"/>
          <w:sz w:val="28"/>
          <w:szCs w:val="28"/>
        </w:rPr>
        <w:t>•</w:t>
      </w:r>
      <w:r w:rsidRPr="00EA340E">
        <w:rPr>
          <w:rFonts w:ascii="Montserrat Bold" w:hAnsi="Montserrat Bold"/>
          <w:color w:val="000000" w:themeColor="text1"/>
          <w:sz w:val="28"/>
          <w:szCs w:val="28"/>
        </w:rPr>
        <w:tab/>
      </w:r>
      <w:r w:rsidR="006B7360">
        <w:rPr>
          <w:rFonts w:ascii="Montserrat Bold" w:hAnsi="Montserrat Bold"/>
          <w:color w:val="000000" w:themeColor="text1"/>
          <w:sz w:val="28"/>
          <w:szCs w:val="28"/>
        </w:rPr>
        <w:t xml:space="preserve">A finales del mes de junio, </w:t>
      </w:r>
      <w:hyperlink r:id="rId10" w:history="1">
        <w:r w:rsidR="006B7360" w:rsidRPr="004B7213">
          <w:rPr>
            <w:rStyle w:val="Hipervnculo"/>
            <w:rFonts w:ascii="Montserrat Bold" w:hAnsi="Montserrat Bold"/>
            <w:sz w:val="28"/>
            <w:szCs w:val="28"/>
          </w:rPr>
          <w:t>UNESPA anunció la donación de 3,8 millones de euros para el plan Cruz Roja RESPONDE</w:t>
        </w:r>
        <w:r w:rsidR="0087283D" w:rsidRPr="004B7213">
          <w:rPr>
            <w:rStyle w:val="Hipervnculo"/>
            <w:rFonts w:ascii="Montserrat Bold" w:hAnsi="Montserrat Bold"/>
            <w:sz w:val="28"/>
            <w:szCs w:val="28"/>
          </w:rPr>
          <w:t xml:space="preserve"> frente a la COVID-19</w:t>
        </w:r>
      </w:hyperlink>
    </w:p>
    <w:p w14:paraId="4E0CDB05" w14:textId="77777777" w:rsidR="00671B01" w:rsidRPr="00EA340E" w:rsidRDefault="006D0412" w:rsidP="0009472F">
      <w:pPr>
        <w:pStyle w:val="Textodeprrafo"/>
        <w:rPr>
          <w:rFonts w:ascii="Montserrat Bold" w:hAnsi="Montserrat Bold"/>
          <w:color w:val="000000" w:themeColor="text1"/>
          <w:sz w:val="28"/>
          <w:szCs w:val="28"/>
        </w:rPr>
      </w:pPr>
      <w:r w:rsidRPr="00EA340E">
        <w:rPr>
          <w:rFonts w:ascii="Montserrat Bold" w:hAnsi="Montserrat Bold"/>
          <w:color w:val="000000" w:themeColor="text1"/>
          <w:sz w:val="28"/>
          <w:szCs w:val="28"/>
        </w:rPr>
        <w:t>•</w:t>
      </w:r>
      <w:r w:rsidRPr="00EA340E">
        <w:rPr>
          <w:rFonts w:ascii="Montserrat Bold" w:hAnsi="Montserrat Bold"/>
          <w:color w:val="000000" w:themeColor="text1"/>
          <w:sz w:val="28"/>
          <w:szCs w:val="28"/>
        </w:rPr>
        <w:tab/>
      </w:r>
      <w:r w:rsidR="006B7360">
        <w:rPr>
          <w:rFonts w:ascii="Montserrat Bold" w:hAnsi="Montserrat Bold"/>
          <w:color w:val="000000" w:themeColor="text1"/>
          <w:sz w:val="28"/>
          <w:szCs w:val="28"/>
        </w:rPr>
        <w:t>Los fondos se van a destinar al desarrollo de 4 de las 6 áreas de intervención de Cruz Roja: Empleo, Inclusión Social, Salud y Educación.</w:t>
      </w:r>
    </w:p>
    <w:p w14:paraId="2802E59C" w14:textId="77777777" w:rsidR="004B7213" w:rsidRDefault="004B7213" w:rsidP="00B51867">
      <w:pPr>
        <w:pStyle w:val="Textodeprrafo"/>
        <w:jc w:val="both"/>
        <w:rPr>
          <w:highlight w:val="yellow"/>
        </w:rPr>
      </w:pPr>
    </w:p>
    <w:p w14:paraId="1F991AF0" w14:textId="705C8262" w:rsidR="00B51867" w:rsidRPr="002231CA" w:rsidRDefault="00E31B31" w:rsidP="00B51867">
      <w:pPr>
        <w:pStyle w:val="Textodeprrafo"/>
        <w:jc w:val="both"/>
        <w:rPr>
          <w:b/>
        </w:rPr>
      </w:pPr>
      <w:r>
        <w:rPr>
          <w:b/>
        </w:rPr>
        <w:t>Madrid, 2 de septiembre d</w:t>
      </w:r>
      <w:r w:rsidR="00671B01">
        <w:rPr>
          <w:b/>
        </w:rPr>
        <w:t xml:space="preserve">e 2021. </w:t>
      </w:r>
      <w:r w:rsidR="006B7360">
        <w:t>Un grupo de 107 aseguradoras, coordinadas por UNESPA</w:t>
      </w:r>
      <w:r w:rsidR="002231CA">
        <w:t xml:space="preserve">, </w:t>
      </w:r>
      <w:r w:rsidR="006B7360">
        <w:t>lanzaba a finales del mes de junio ‘Estar preparados’ (Par</w:t>
      </w:r>
      <w:r w:rsidR="002231CA">
        <w:t>a</w:t>
      </w:r>
      <w:r w:rsidR="006B7360">
        <w:t xml:space="preserve"> estar más seguro</w:t>
      </w:r>
      <w:r w:rsidR="002231CA">
        <w:t>s</w:t>
      </w:r>
      <w:r w:rsidR="006B7360">
        <w:t xml:space="preserve">), un programa de donaciones dotado con 28 millones de euros que se ha desarrollado en el sector asegurador para superar la crisis sanitaria y apuntalar la recuperación. </w:t>
      </w:r>
      <w:r w:rsidR="006B7360" w:rsidRPr="002231CA">
        <w:rPr>
          <w:b/>
        </w:rPr>
        <w:t>Esta ambiciosa iniciativa dona al plan Cruz Roja RESPONDE frente a la COVID-19</w:t>
      </w:r>
      <w:r w:rsidR="002231CA">
        <w:rPr>
          <w:b/>
        </w:rPr>
        <w:t xml:space="preserve"> hasta</w:t>
      </w:r>
      <w:r w:rsidR="006B7360" w:rsidRPr="002231CA">
        <w:rPr>
          <w:b/>
        </w:rPr>
        <w:t xml:space="preserve"> 3,8 millones de euros</w:t>
      </w:r>
      <w:r w:rsidR="007716DD">
        <w:rPr>
          <w:b/>
        </w:rPr>
        <w:t>,</w:t>
      </w:r>
      <w:r w:rsidR="006B7360" w:rsidRPr="002231CA">
        <w:rPr>
          <w:b/>
        </w:rPr>
        <w:t xml:space="preserve"> que ahora se reparten </w:t>
      </w:r>
      <w:r w:rsidR="00045323">
        <w:rPr>
          <w:b/>
        </w:rPr>
        <w:t>en todo el territorio nacional para llegar a las personas en situación de vulnerabilidad debido a la pandemia</w:t>
      </w:r>
      <w:r w:rsidR="006B7360" w:rsidRPr="002231CA">
        <w:rPr>
          <w:b/>
        </w:rPr>
        <w:t xml:space="preserve"> en todas partes.</w:t>
      </w:r>
    </w:p>
    <w:p w14:paraId="4FAB24D4" w14:textId="122F5CD4" w:rsidR="006B7360" w:rsidRDefault="006B7360" w:rsidP="00B51867">
      <w:pPr>
        <w:pStyle w:val="Textodeprrafo"/>
        <w:jc w:val="both"/>
      </w:pPr>
      <w:r>
        <w:t xml:space="preserve">Este dinero va a servir para </w:t>
      </w:r>
      <w:r w:rsidRPr="007716DD">
        <w:rPr>
          <w:b/>
        </w:rPr>
        <w:t>apoyar cuatro de las seis áreas de intervención de Cruz Roja: Empleo, Inclusión Social, Salud y Educación.</w:t>
      </w:r>
      <w:r>
        <w:t xml:space="preserve"> En el ámbito laboral</w:t>
      </w:r>
      <w:r w:rsidR="007716DD">
        <w:t>,</w:t>
      </w:r>
      <w:r>
        <w:t xml:space="preserve"> se reforzará la empleabilidad de personas vulnerables en desempleo, y la </w:t>
      </w:r>
      <w:r w:rsidR="00704D86">
        <w:t>búsqueda</w:t>
      </w:r>
      <w:r>
        <w:t xml:space="preserve"> activa de empleo; en materia de inclusión social, se va a trabajar para reducir la brecha digital</w:t>
      </w:r>
      <w:r w:rsidR="00704D86">
        <w:t>, la pobreza energética</w:t>
      </w:r>
      <w:r>
        <w:t xml:space="preserve"> y para formar en competencias digitales; en el área de la salud, se refuerza el acompañamiento psicosocial con profesionales </w:t>
      </w:r>
      <w:r w:rsidR="00C22535">
        <w:t>del servicio ‘Cruz Roja Te Escucha’ (</w:t>
      </w:r>
      <w:r w:rsidR="00C22535" w:rsidRPr="007716DD">
        <w:rPr>
          <w:i/>
        </w:rPr>
        <w:t>programa de atención telefónica gratuito para el cuidado de la salud mental: gestión de la ansiedad, soledad, duelo…Teléfono 900 107 917</w:t>
      </w:r>
      <w:r w:rsidR="00C22535">
        <w:t>); y en el sector educativo</w:t>
      </w:r>
      <w:r w:rsidR="007716DD">
        <w:t>,</w:t>
      </w:r>
      <w:r w:rsidR="00C22535">
        <w:t xml:space="preserve"> se fomentará la mejora del rendimiento académico y evitará el fracaso escolar </w:t>
      </w:r>
      <w:r w:rsidR="007716DD">
        <w:t xml:space="preserve">de los niños y niñas </w:t>
      </w:r>
      <w:r w:rsidR="00C22535">
        <w:t xml:space="preserve">con una educación integral, que </w:t>
      </w:r>
      <w:r w:rsidR="007716DD">
        <w:t>dispondrán de</w:t>
      </w:r>
      <w:r w:rsidR="00C22535">
        <w:t xml:space="preserve"> kits educativos con dispositivos tecnológicos </w:t>
      </w:r>
      <w:r w:rsidR="007716DD">
        <w:t>y</w:t>
      </w:r>
      <w:r w:rsidR="00C22535">
        <w:t xml:space="preserve"> conectividad, </w:t>
      </w:r>
      <w:r w:rsidR="007716DD">
        <w:t>así como</w:t>
      </w:r>
      <w:r w:rsidR="00C22535">
        <w:t xml:space="preserve"> kits de protección individual frente al coronavirus.</w:t>
      </w:r>
    </w:p>
    <w:p w14:paraId="3E08EB9C" w14:textId="77439B28" w:rsidR="004B7213" w:rsidRDefault="004B7213" w:rsidP="00B51867">
      <w:pPr>
        <w:pStyle w:val="Textodeprrafo"/>
        <w:jc w:val="both"/>
      </w:pPr>
    </w:p>
    <w:p w14:paraId="77A4456A" w14:textId="51758A5E" w:rsidR="004B7213" w:rsidRDefault="004B7213" w:rsidP="00B51867">
      <w:pPr>
        <w:pStyle w:val="Textodeprrafo"/>
        <w:jc w:val="both"/>
      </w:pPr>
      <w:r>
        <w:t>La donación se ha distribuido de manera equitativa en todas las provincias teniendo en cuenta las situaciones de necesidad de cada territorio</w:t>
      </w:r>
      <w:r w:rsidR="00E71127">
        <w:t xml:space="preserve"> y en base a los criterios determinados por Cruz Roja.</w:t>
      </w:r>
      <w:bookmarkStart w:id="0" w:name="_GoBack"/>
      <w:bookmarkEnd w:id="0"/>
    </w:p>
    <w:p w14:paraId="45625017" w14:textId="77777777" w:rsidR="00237847" w:rsidRDefault="00237847" w:rsidP="00B51867">
      <w:pPr>
        <w:pStyle w:val="Textodeprrafo"/>
        <w:jc w:val="both"/>
      </w:pPr>
    </w:p>
    <w:p w14:paraId="6028A66E" w14:textId="77777777" w:rsidR="008D15F9" w:rsidRDefault="008D15F9" w:rsidP="00B51867">
      <w:pPr>
        <w:pStyle w:val="Textodeprrafo"/>
        <w:jc w:val="both"/>
      </w:pPr>
      <w:r>
        <w:t>La</w:t>
      </w:r>
      <w:r w:rsidRPr="008D15F9">
        <w:t xml:space="preserve"> relevancia de esta alianza</w:t>
      </w:r>
      <w:r>
        <w:t xml:space="preserve"> reside en</w:t>
      </w:r>
      <w:r w:rsidRPr="008D15F9">
        <w:t xml:space="preserve"> </w:t>
      </w:r>
      <w:r w:rsidRPr="00550ACF">
        <w:rPr>
          <w:b/>
        </w:rPr>
        <w:t>hacer posible el refuerzo del plan Cruz Roja RESPONDE</w:t>
      </w:r>
      <w:r w:rsidRPr="008D15F9">
        <w:t xml:space="preserve"> en las áreas de conocimiento de Cruz Roja</w:t>
      </w:r>
      <w:r w:rsidRPr="00550ACF">
        <w:rPr>
          <w:b/>
        </w:rPr>
        <w:t>, llegando a todos los territorios del estado por la presencia capilar y local de ambas organizaciones</w:t>
      </w:r>
      <w:r w:rsidRPr="008D15F9">
        <w:t>.</w:t>
      </w:r>
      <w:r>
        <w:t xml:space="preserve"> </w:t>
      </w:r>
      <w:r w:rsidRPr="008D15F9">
        <w:t xml:space="preserve">En España, Cruz Roja cuenta con más de 250.000 personas voluntarias y más de 1.400 puntos de atención en todo el territorio, que permiten atender anualmente a más de 4 millones de </w:t>
      </w:r>
      <w:r w:rsidRPr="008D15F9">
        <w:lastRenderedPageBreak/>
        <w:t>personas en todo el país, de las que más de 1,7 millones son atendidas desde programas sociales. Todo ello con el apoyo de cerca de 1,4 millones de socios, empresas y aliados en todos los sectores de la sociedad.</w:t>
      </w:r>
    </w:p>
    <w:p w14:paraId="1285C12D" w14:textId="77777777" w:rsidR="008D15F9" w:rsidRDefault="008D15F9" w:rsidP="00B51867">
      <w:pPr>
        <w:pStyle w:val="Textodeprrafo"/>
        <w:jc w:val="both"/>
      </w:pPr>
      <w:r w:rsidRPr="008D15F9">
        <w:t xml:space="preserve">La iniciativa </w:t>
      </w:r>
      <w:r>
        <w:t xml:space="preserve">que ha desarrollado UNESPA constituye la </w:t>
      </w:r>
      <w:r w:rsidRPr="008D15F9">
        <w:t xml:space="preserve">segunda fase de las acciones emprendidas </w:t>
      </w:r>
      <w:r>
        <w:t>por las aseguradoras</w:t>
      </w:r>
      <w:r w:rsidRPr="008D15F9">
        <w:t xml:space="preserve"> para combatir las consecuencias de la pandemia. Previamente y durante un año, el sector ha cubierto a más de 1 millón de trabajadores de centros sanitarios y residencias.</w:t>
      </w:r>
    </w:p>
    <w:p w14:paraId="30508E73" w14:textId="77777777" w:rsidR="008D15F9" w:rsidRDefault="008D15F9" w:rsidP="00B51867">
      <w:pPr>
        <w:pStyle w:val="Textodeprrafo"/>
        <w:jc w:val="both"/>
      </w:pPr>
    </w:p>
    <w:p w14:paraId="1D75A6F9" w14:textId="77777777" w:rsidR="00704D86" w:rsidRPr="00704D86" w:rsidRDefault="00704D86" w:rsidP="00704D86">
      <w:pPr>
        <w:pStyle w:val="Textodeprrafo"/>
        <w:jc w:val="both"/>
        <w:rPr>
          <w:b/>
        </w:rPr>
      </w:pPr>
      <w:r w:rsidRPr="00704D86">
        <w:rPr>
          <w:b/>
        </w:rPr>
        <w:t>Cruz Roja RESPONDE</w:t>
      </w:r>
    </w:p>
    <w:p w14:paraId="45936617" w14:textId="77777777" w:rsidR="00704D86" w:rsidRDefault="00704D86" w:rsidP="00704D86">
      <w:pPr>
        <w:pStyle w:val="Textodeprrafo"/>
        <w:jc w:val="both"/>
      </w:pPr>
      <w:r>
        <w:t>Desde el inicio de la pandemia Cruz Roja puso en marcha el plan Cruz ROJA RESPONDE destinado a toda la población vulnerable ante la COVID-19. Un plan integral de actuación en todas sus áreas de actividad: Socorros, Salud, Inclusión Social, Educación, Empleo y Medioambiente, que ha supuesto la mayor movilización de recursos, capacidades y personas de la historia de la organización, a la vez que mantenía sus líneas de acción habituales.</w:t>
      </w:r>
    </w:p>
    <w:p w14:paraId="42C04CB5" w14:textId="77777777" w:rsidR="00704D86" w:rsidRDefault="00704D86" w:rsidP="00704D86">
      <w:pPr>
        <w:pStyle w:val="Textodeprrafo"/>
        <w:jc w:val="both"/>
      </w:pPr>
    </w:p>
    <w:p w14:paraId="664B991D" w14:textId="77777777" w:rsidR="00704D86" w:rsidRDefault="00704D86" w:rsidP="00704D86">
      <w:pPr>
        <w:pStyle w:val="Textodeprrafo"/>
        <w:jc w:val="both"/>
      </w:pPr>
      <w:r>
        <w:t xml:space="preserve">Durante todo este periodo, </w:t>
      </w:r>
      <w:r w:rsidRPr="008D15F9">
        <w:rPr>
          <w:b/>
        </w:rPr>
        <w:t>hasta la fecha, el plan Cruz Roja RESPONDE ha ayudado, protegido y cuidado a más de 4</w:t>
      </w:r>
      <w:r w:rsidR="008D15F9" w:rsidRPr="008D15F9">
        <w:rPr>
          <w:b/>
        </w:rPr>
        <w:t>.657.831</w:t>
      </w:r>
      <w:r w:rsidRPr="008D15F9">
        <w:rPr>
          <w:b/>
        </w:rPr>
        <w:t xml:space="preserve"> millones de personas ofreciéndoles más de </w:t>
      </w:r>
      <w:r w:rsidR="008D15F9" w:rsidRPr="008D15F9">
        <w:rPr>
          <w:b/>
        </w:rPr>
        <w:t>21</w:t>
      </w:r>
      <w:r w:rsidRPr="008D15F9">
        <w:rPr>
          <w:b/>
        </w:rPr>
        <w:t xml:space="preserve"> millones de respuestas, a través de más de </w:t>
      </w:r>
      <w:r w:rsidR="008D15F9" w:rsidRPr="008D15F9">
        <w:rPr>
          <w:b/>
        </w:rPr>
        <w:t>72.600</w:t>
      </w:r>
      <w:r w:rsidRPr="008D15F9">
        <w:rPr>
          <w:b/>
        </w:rPr>
        <w:t xml:space="preserve"> personas voluntarias</w:t>
      </w:r>
      <w:r>
        <w:t xml:space="preserve"> dedicadas a ello en todo el estado.</w:t>
      </w:r>
    </w:p>
    <w:p w14:paraId="7D3DD3CF" w14:textId="77777777" w:rsidR="00704D86" w:rsidRDefault="00704D86" w:rsidP="00704D86">
      <w:pPr>
        <w:pStyle w:val="Textodeprrafo"/>
        <w:jc w:val="both"/>
      </w:pPr>
    </w:p>
    <w:p w14:paraId="47F3AA14" w14:textId="5543DDB6" w:rsidR="00704D86" w:rsidRDefault="00704D86" w:rsidP="00704D86">
      <w:pPr>
        <w:pStyle w:val="Textodeprrafo"/>
        <w:jc w:val="both"/>
      </w:pPr>
      <w:r>
        <w:t xml:space="preserve">En este momento, las necesidades de la sociedad y en concreto de las personas vulnerables siguen siendo las mismas, pero han variado en cuanto a la intervención de cada área, y el efecto en las personas vulnerables, por lo que el plan </w:t>
      </w:r>
      <w:r w:rsidR="00550ACF">
        <w:t>continúa</w:t>
      </w:r>
      <w:r>
        <w:t xml:space="preserve"> estando especialmente enfocado a paliar las consecuencias de la pandemia; las visibles y también las invisibles, y en concreto; las derivadas de la situación económico-social, de la fatiga psicológica y de la empleabilidad</w:t>
      </w:r>
      <w:r w:rsidR="008D15F9">
        <w:t>.</w:t>
      </w:r>
    </w:p>
    <w:p w14:paraId="6405C0F4" w14:textId="78F029E1" w:rsidR="00550ACF" w:rsidRDefault="00C22535" w:rsidP="0065493E">
      <w:pPr>
        <w:pStyle w:val="Textodeprrafo"/>
        <w:jc w:val="both"/>
        <w:rPr>
          <w:b/>
          <w:color w:val="000000" w:themeColor="text1"/>
          <w:sz w:val="24"/>
        </w:rPr>
      </w:pPr>
      <w:r>
        <w:t xml:space="preserve"> </w:t>
      </w:r>
    </w:p>
    <w:p w14:paraId="3D560549" w14:textId="77777777" w:rsidR="008D15F9" w:rsidRDefault="008D15F9" w:rsidP="008D15F9">
      <w:pPr>
        <w:pStyle w:val="Textodeprrafo"/>
        <w:jc w:val="both"/>
        <w:rPr>
          <w:sz w:val="16"/>
        </w:rPr>
      </w:pPr>
      <w:r w:rsidRPr="008D15F9">
        <w:rPr>
          <w:b/>
          <w:sz w:val="16"/>
        </w:rPr>
        <w:t>UNESPA</w:t>
      </w:r>
      <w:r w:rsidRPr="008D15F9">
        <w:rPr>
          <w:sz w:val="16"/>
        </w:rPr>
        <w:t xml:space="preserve"> es la Asociación Empresarial del Seguro. Representa a casi 200 entidades aseguradoras y reaseguradoras que reúnen cerca del 96% del volumen de negocio asegurador en el mercado español. Desde 1977, defiende los intereses de sus asociados frente a todo tipo de organismos e instituciones nacionales e internacionales.</w:t>
      </w:r>
    </w:p>
    <w:p w14:paraId="28159BE3" w14:textId="77777777" w:rsidR="00834B1B" w:rsidRDefault="00834B1B" w:rsidP="0037262F">
      <w:pPr>
        <w:pStyle w:val="Textodeprrafo"/>
        <w:jc w:val="both"/>
      </w:pPr>
    </w:p>
    <w:p w14:paraId="600A0930" w14:textId="77777777" w:rsidR="0037262F" w:rsidRPr="0037262F" w:rsidRDefault="0037262F" w:rsidP="0037262F">
      <w:pPr>
        <w:pStyle w:val="Textodeprrafo"/>
        <w:jc w:val="both"/>
        <w:rPr>
          <w:b/>
          <w:sz w:val="16"/>
        </w:rPr>
      </w:pPr>
      <w:r w:rsidRPr="0037262F">
        <w:rPr>
          <w:b/>
          <w:sz w:val="16"/>
        </w:rPr>
        <w:t>Sobre Cruz Roja</w:t>
      </w:r>
    </w:p>
    <w:p w14:paraId="7C0F5957" w14:textId="77777777" w:rsidR="00401F4C" w:rsidRDefault="00401F4C" w:rsidP="00401F4C">
      <w:pPr>
        <w:pStyle w:val="Textodeprrafo"/>
        <w:jc w:val="both"/>
        <w:rPr>
          <w:sz w:val="16"/>
        </w:rPr>
      </w:pPr>
      <w:r w:rsidRPr="00401F4C">
        <w:rPr>
          <w:sz w:val="16"/>
        </w:rPr>
        <w:t xml:space="preserve">Cruz Roja representa el mayor movimiento humanitario, ciudadano e independiente del mundo. Lleva 157 años colaborando con entidades públicas y privadas para que la humanidad y la dignidad llegue a todas las personas en cualquier lugar y en todo momento y circunstancias. </w:t>
      </w:r>
    </w:p>
    <w:p w14:paraId="73E355D0" w14:textId="77777777" w:rsidR="00401F4C" w:rsidRPr="00401F4C" w:rsidRDefault="00401F4C" w:rsidP="00401F4C">
      <w:pPr>
        <w:pStyle w:val="Textodeprrafo"/>
        <w:jc w:val="both"/>
        <w:rPr>
          <w:sz w:val="16"/>
        </w:rPr>
      </w:pPr>
    </w:p>
    <w:p w14:paraId="73600C76" w14:textId="77777777" w:rsidR="00401F4C" w:rsidRPr="00401F4C" w:rsidRDefault="00401F4C" w:rsidP="00401F4C">
      <w:pPr>
        <w:pStyle w:val="Textodeprrafo"/>
        <w:jc w:val="both"/>
        <w:rPr>
          <w:sz w:val="16"/>
        </w:rPr>
      </w:pPr>
      <w:r w:rsidRPr="00401F4C">
        <w:rPr>
          <w:sz w:val="16"/>
        </w:rPr>
        <w:t xml:space="preserve">En España, Cruz Roja cuenta con más de 250.000 personas voluntarias y más de 1.400 puntos de atención en todo el territorio, que permiten atender anualmente a más de 4 millones de personas en todo el país, de las que más de 1,7 millones son atendidas desde programas sociales. Todo ello con el apoyo de cerca de 1,4 millones de socios, empresas y aliados en todos los sectores de la sociedad. </w:t>
      </w:r>
    </w:p>
    <w:p w14:paraId="46CB0D78" w14:textId="77777777" w:rsidR="00401F4C" w:rsidRDefault="00401F4C" w:rsidP="00401F4C">
      <w:pPr>
        <w:pStyle w:val="Textodeprrafo"/>
        <w:jc w:val="both"/>
        <w:rPr>
          <w:sz w:val="16"/>
        </w:rPr>
      </w:pPr>
    </w:p>
    <w:p w14:paraId="76D07F25" w14:textId="77777777" w:rsidR="00401F4C" w:rsidRPr="00401F4C" w:rsidRDefault="00401F4C" w:rsidP="00401F4C">
      <w:pPr>
        <w:pStyle w:val="Textodeprrafo"/>
        <w:jc w:val="both"/>
        <w:rPr>
          <w:sz w:val="16"/>
        </w:rPr>
      </w:pPr>
      <w:r w:rsidRPr="00401F4C">
        <w:rPr>
          <w:sz w:val="16"/>
        </w:rPr>
        <w:t xml:space="preserve">Además de su actividad habitual con las personas vulnerables, al declararse la pandemia, puso en marcha el Plan Cruz Roja RESPONDE frente al COVID-19, un plan integral de actuación en todas sus áreas: Socorros, Salud, Inclusión Social, Educación, Empleo y </w:t>
      </w:r>
      <w:r w:rsidRPr="00401F4C">
        <w:rPr>
          <w:sz w:val="16"/>
        </w:rPr>
        <w:lastRenderedPageBreak/>
        <w:t xml:space="preserve">Medioambiente, con el que ya ha llegado a más de 4, 4 millones de personas a través de más de 21 millones de respuestas, en lo que está siendo la mayor movilización de recursos, capacidades y personas de su historia.  </w:t>
      </w:r>
    </w:p>
    <w:p w14:paraId="37AAA461" w14:textId="77777777" w:rsidR="00401F4C" w:rsidRDefault="00401F4C" w:rsidP="00401F4C">
      <w:pPr>
        <w:pStyle w:val="Textodeprrafo"/>
        <w:jc w:val="both"/>
        <w:rPr>
          <w:sz w:val="16"/>
        </w:rPr>
      </w:pPr>
    </w:p>
    <w:p w14:paraId="2870F37C" w14:textId="77777777" w:rsidR="00D749CD" w:rsidRDefault="00401F4C" w:rsidP="00401F4C">
      <w:pPr>
        <w:pStyle w:val="Textodeprrafo"/>
        <w:jc w:val="both"/>
        <w:rPr>
          <w:sz w:val="16"/>
        </w:rPr>
      </w:pPr>
      <w:r w:rsidRPr="00401F4C">
        <w:rPr>
          <w:sz w:val="16"/>
        </w:rPr>
        <w:t>Cruz Roja Española pertenece al Movimiento Internacional de la Cruz Roja y de la Media Luna Roja presente en 192 países. Actuando siempre bajo sus siete Principios Fundamentales: Humanidad, Imparcialidad, Neutralidad, Independencia, Carácter Voluntario, Unidad y Universalidad.</w:t>
      </w:r>
    </w:p>
    <w:p w14:paraId="10399226" w14:textId="77777777" w:rsidR="00834B1B" w:rsidRDefault="00834B1B" w:rsidP="00401F4C">
      <w:pPr>
        <w:pStyle w:val="Textodeprrafo"/>
        <w:jc w:val="both"/>
        <w:rPr>
          <w:sz w:val="16"/>
        </w:rPr>
      </w:pPr>
    </w:p>
    <w:p w14:paraId="0BA874D4" w14:textId="77777777" w:rsidR="00EA340E" w:rsidRPr="0055083F" w:rsidRDefault="00EA340E" w:rsidP="006673C4">
      <w:pPr>
        <w:pStyle w:val="Textodeprrafo"/>
        <w:jc w:val="both"/>
        <w:rPr>
          <w:sz w:val="16"/>
        </w:rPr>
      </w:pPr>
    </w:p>
    <w:sectPr w:rsidR="00EA340E" w:rsidRPr="0055083F">
      <w:headerReference w:type="default" r:id="rId11"/>
      <w:footerReference w:type="default" r:id="rId12"/>
      <w:pgSz w:w="11906" w:h="16838"/>
      <w:pgMar w:top="1984" w:right="1134" w:bottom="1134" w:left="1134"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6C722" w14:textId="77777777" w:rsidR="006B7360" w:rsidRDefault="006B7360">
      <w:r>
        <w:separator/>
      </w:r>
    </w:p>
  </w:endnote>
  <w:endnote w:type="continuationSeparator" w:id="0">
    <w:p w14:paraId="1FD08651" w14:textId="77777777" w:rsidR="006B7360" w:rsidRDefault="006B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ontserrat Bold">
    <w:altName w:val="Times New Roman"/>
    <w:charset w:val="00"/>
    <w:family w:val="auto"/>
    <w:pitch w:val="variable"/>
    <w:sig w:usb0="00000001" w:usb1="00000003" w:usb2="00000000" w:usb3="00000000" w:csb0="00000197" w:csb1="00000000"/>
  </w:font>
  <w:font w:name="Helvetica Neue">
    <w:altName w:val="Corbel"/>
    <w:charset w:val="00"/>
    <w:family w:val="auto"/>
    <w:pitch w:val="variable"/>
    <w:sig w:usb0="E50002FF" w:usb1="500079DB" w:usb2="00000010" w:usb3="00000000" w:csb0="00000001" w:csb1="00000000"/>
  </w:font>
  <w:font w:name="Open Sans">
    <w:altName w:val="Segoe UI"/>
    <w:charset w:val="00"/>
    <w:family w:val="auto"/>
    <w:pitch w:val="variable"/>
    <w:sig w:usb0="00000001" w:usb1="4000205B" w:usb2="00000028" w:usb3="00000000" w:csb0="0000019F" w:csb1="00000000"/>
  </w:font>
  <w:font w:name="Montserrat Regular">
    <w:altName w:val="Times New Roman"/>
    <w:charset w:val="00"/>
    <w:family w:val="auto"/>
    <w:pitch w:val="variable"/>
    <w:sig w:usb0="00000001"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Montserrat Light">
    <w:altName w:val="Calibri"/>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92893" w14:textId="77777777" w:rsidR="006673C4" w:rsidRDefault="006673C4">
    <w:pPr>
      <w:pStyle w:val="Piedepgina"/>
    </w:pPr>
    <w:r>
      <w:rPr>
        <w:rFonts w:ascii="Times New Roman" w:eastAsiaTheme="minorEastAsia" w:hAnsi="Times New Roman"/>
        <w:noProof/>
        <w:szCs w:val="24"/>
      </w:rPr>
      <mc:AlternateContent>
        <mc:Choice Requires="wps">
          <w:drawing>
            <wp:anchor distT="0" distB="0" distL="114300" distR="114300" simplePos="0" relativeHeight="251659264" behindDoc="0" locked="1" layoutInCell="1" allowOverlap="1" wp14:anchorId="1D269584" wp14:editId="6C429A54">
              <wp:simplePos x="0" y="0"/>
              <wp:positionH relativeFrom="margin">
                <wp:posOffset>364490</wp:posOffset>
              </wp:positionH>
              <wp:positionV relativeFrom="page">
                <wp:posOffset>10092055</wp:posOffset>
              </wp:positionV>
              <wp:extent cx="5372100" cy="518160"/>
              <wp:effectExtent l="0" t="0" r="0" b="0"/>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181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2277D41" w14:textId="77777777" w:rsidR="006673C4" w:rsidRPr="003077BB" w:rsidRDefault="006673C4" w:rsidP="006673C4">
                          <w:pPr>
                            <w:jc w:val="center"/>
                            <w:rPr>
                              <w:rFonts w:ascii="Montserrat Light" w:hAnsi="Montserrat Light" w:cs="Arial"/>
                              <w:sz w:val="14"/>
                              <w:szCs w:val="18"/>
                            </w:rPr>
                          </w:pPr>
                          <w:r w:rsidRPr="003077BB">
                            <w:rPr>
                              <w:rFonts w:ascii="Montserrat Light" w:hAnsi="Montserrat Light" w:cs="Arial"/>
                              <w:sz w:val="14"/>
                              <w:szCs w:val="18"/>
                            </w:rPr>
                            <w:t xml:space="preserve">Prensa Cruz Roja Española – Carmen García Mena:  610 217 501   </w:t>
                          </w:r>
                        </w:p>
                        <w:p w14:paraId="4FFD0074" w14:textId="77777777" w:rsidR="006673C4" w:rsidRPr="003077BB" w:rsidRDefault="00E71127" w:rsidP="006673C4">
                          <w:pPr>
                            <w:jc w:val="center"/>
                            <w:rPr>
                              <w:rFonts w:ascii="Montserrat Light" w:hAnsi="Montserrat Light" w:cs="Tahoma"/>
                              <w:sz w:val="14"/>
                              <w:szCs w:val="18"/>
                            </w:rPr>
                          </w:pPr>
                          <w:hyperlink r:id="rId1" w:history="1">
                            <w:r w:rsidR="006673C4" w:rsidRPr="003077BB">
                              <w:rPr>
                                <w:rStyle w:val="Hipervnculo"/>
                                <w:rFonts w:ascii="Montserrat Light" w:hAnsi="Montserrat Light" w:cs="Arial"/>
                                <w:sz w:val="14"/>
                                <w:szCs w:val="18"/>
                              </w:rPr>
                              <w:t>www.cruzroja.es</w:t>
                            </w:r>
                          </w:hyperlink>
                          <w:r w:rsidR="006673C4" w:rsidRPr="003077BB">
                            <w:rPr>
                              <w:rFonts w:ascii="Montserrat Light" w:hAnsi="Montserrat Light" w:cs="Arial"/>
                              <w:sz w:val="14"/>
                              <w:szCs w:val="18"/>
                            </w:rPr>
                            <w:t xml:space="preserve"> / </w:t>
                          </w:r>
                          <w:hyperlink w:history="1"/>
                          <w:hyperlink r:id="rId2" w:history="1">
                            <w:r w:rsidR="006673C4" w:rsidRPr="003077BB">
                              <w:rPr>
                                <w:rStyle w:val="Hipervnculo"/>
                                <w:rFonts w:ascii="Montserrat Light" w:hAnsi="Montserrat Light" w:cs="Tahoma"/>
                                <w:sz w:val="14"/>
                                <w:szCs w:val="18"/>
                              </w:rPr>
                              <w:t>www.facebook.com/CruzRoja.es /</w:t>
                            </w:r>
                          </w:hyperlink>
                          <w:r w:rsidR="006673C4" w:rsidRPr="003077BB">
                            <w:rPr>
                              <w:rFonts w:ascii="Montserrat Light" w:hAnsi="Montserrat Light" w:cs="Tahoma"/>
                              <w:sz w:val="14"/>
                              <w:szCs w:val="18"/>
                            </w:rPr>
                            <w:t xml:space="preserve"> </w:t>
                          </w:r>
                          <w:r w:rsidR="003077BB" w:rsidRPr="003077BB">
                            <w:rPr>
                              <w:rFonts w:ascii="Montserrat Light" w:hAnsi="Montserrat Light" w:cs="Tahoma"/>
                              <w:sz w:val="14"/>
                              <w:szCs w:val="18"/>
                            </w:rPr>
                            <w:t xml:space="preserve">TW e IG: </w:t>
                          </w:r>
                          <w:r w:rsidR="006673C4" w:rsidRPr="003077BB">
                            <w:rPr>
                              <w:rFonts w:ascii="Montserrat Light" w:hAnsi="Montserrat Light" w:cs="Tahoma"/>
                              <w:color w:val="0000FF"/>
                              <w:sz w:val="14"/>
                              <w:szCs w:val="18"/>
                            </w:rPr>
                            <w:t>@CruzRojaEsp</w:t>
                          </w:r>
                          <w:r w:rsidR="006673C4" w:rsidRPr="003077BB">
                            <w:rPr>
                              <w:rFonts w:ascii="Montserrat Light" w:hAnsi="Montserrat Light" w:cs="Tahoma"/>
                              <w:sz w:val="14"/>
                              <w:szCs w:val="18"/>
                            </w:rPr>
                            <w:t xml:space="preserve"> </w:t>
                          </w:r>
                        </w:p>
                        <w:p w14:paraId="380733D0" w14:textId="77777777" w:rsidR="006673C4" w:rsidRPr="003077BB" w:rsidRDefault="00E71127" w:rsidP="006673C4">
                          <w:pPr>
                            <w:jc w:val="center"/>
                            <w:rPr>
                              <w:rFonts w:ascii="Montserrat Light" w:hAnsi="Montserrat Light" w:cs="Tahoma"/>
                              <w:b/>
                              <w:sz w:val="14"/>
                              <w:szCs w:val="18"/>
                            </w:rPr>
                          </w:pPr>
                          <w:hyperlink r:id="rId3" w:history="1">
                            <w:r w:rsidR="006673C4" w:rsidRPr="003077BB">
                              <w:rPr>
                                <w:rStyle w:val="Hipervnculo"/>
                                <w:rFonts w:ascii="Montserrat Light" w:hAnsi="Montserrat Light" w:cs="Tahoma"/>
                                <w:b/>
                                <w:sz w:val="14"/>
                                <w:szCs w:val="18"/>
                              </w:rPr>
                              <w:t>http://www.prensacruzroja.es/</w:t>
                            </w:r>
                          </w:hyperlink>
                        </w:p>
                        <w:p w14:paraId="075B8BF5" w14:textId="77777777" w:rsidR="006673C4" w:rsidRPr="003077BB" w:rsidRDefault="006673C4" w:rsidP="006673C4">
                          <w:pPr>
                            <w:jc w:val="center"/>
                            <w:rPr>
                              <w:rFonts w:ascii="Montserrat Light" w:hAnsi="Montserrat Light" w:cs="Arial"/>
                              <w:sz w:val="14"/>
                              <w:szCs w:val="18"/>
                            </w:rPr>
                          </w:pPr>
                        </w:p>
                        <w:p w14:paraId="5E14DDDD" w14:textId="77777777" w:rsidR="006673C4" w:rsidRPr="003077BB" w:rsidRDefault="006673C4" w:rsidP="006673C4">
                          <w:pPr>
                            <w:rPr>
                              <w:rFonts w:ascii="Montserrat Light" w:hAnsi="Montserrat Light" w:cstheme="minorBidi"/>
                              <w:sz w:val="18"/>
                              <w:szCs w:val="22"/>
                            </w:rPr>
                          </w:pPr>
                        </w:p>
                        <w:p w14:paraId="61905966" w14:textId="77777777" w:rsidR="006673C4" w:rsidRPr="003077BB" w:rsidRDefault="006673C4" w:rsidP="006673C4">
                          <w:pPr>
                            <w:rPr>
                              <w:rFonts w:ascii="Montserrat Light" w:hAnsi="Montserrat Light"/>
                              <w:sz w:val="20"/>
                            </w:rPr>
                          </w:pPr>
                        </w:p>
                        <w:p w14:paraId="79C29064" w14:textId="77777777" w:rsidR="006673C4" w:rsidRPr="003077BB" w:rsidRDefault="006673C4" w:rsidP="006673C4">
                          <w:pPr>
                            <w:rPr>
                              <w:rFonts w:ascii="Montserrat Light" w:hAnsi="Montserrat Light"/>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269584" id="_x0000_t202" coordsize="21600,21600" o:spt="202" path="m,l,21600r21600,l21600,xe">
              <v:stroke joinstyle="miter"/>
              <v:path gradientshapeok="t" o:connecttype="rect"/>
            </v:shapetype>
            <v:shape id="Cuadro de texto 1" o:spid="_x0000_s1026" type="#_x0000_t202" style="position:absolute;margin-left:28.7pt;margin-top:794.65pt;width:423pt;height:4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" filled="f" stroked="f">
              <v:textbox>
                <w:txbxContent>
                  <w:p w14:paraId="52277D41" w14:textId="77777777" w:rsidR="006673C4" w:rsidRPr="003077BB" w:rsidRDefault="006673C4" w:rsidP="006673C4">
                    <w:pPr>
                      <w:jc w:val="center"/>
                      <w:rPr>
                        <w:rFonts w:ascii="Montserrat Light" w:hAnsi="Montserrat Light" w:cs="Arial"/>
                        <w:sz w:val="14"/>
                        <w:szCs w:val="18"/>
                      </w:rPr>
                    </w:pPr>
                    <w:r w:rsidRPr="003077BB">
                      <w:rPr>
                        <w:rFonts w:ascii="Montserrat Light" w:hAnsi="Montserrat Light" w:cs="Arial"/>
                        <w:sz w:val="14"/>
                        <w:szCs w:val="18"/>
                      </w:rPr>
                      <w:t xml:space="preserve">Prensa Cruz Roja Española – Carmen García Mena:  610 217 501   </w:t>
                    </w:r>
                  </w:p>
                  <w:p w14:paraId="4FFD0074" w14:textId="77777777" w:rsidR="006673C4" w:rsidRPr="003077BB" w:rsidRDefault="00F66BCA" w:rsidP="006673C4">
                    <w:pPr>
                      <w:jc w:val="center"/>
                      <w:rPr>
                        <w:rFonts w:ascii="Montserrat Light" w:hAnsi="Montserrat Light" w:cs="Tahoma"/>
                        <w:sz w:val="14"/>
                        <w:szCs w:val="18"/>
                      </w:rPr>
                    </w:pPr>
                    <w:hyperlink r:id="rId4" w:history="1">
                      <w:r w:rsidR="006673C4" w:rsidRPr="003077BB">
                        <w:rPr>
                          <w:rStyle w:val="Hipervnculo"/>
                          <w:rFonts w:ascii="Montserrat Light" w:hAnsi="Montserrat Light" w:cs="Arial"/>
                          <w:sz w:val="14"/>
                          <w:szCs w:val="18"/>
                        </w:rPr>
                        <w:t>www.cruzroja.es</w:t>
                      </w:r>
                    </w:hyperlink>
                    <w:r w:rsidR="006673C4" w:rsidRPr="003077BB">
                      <w:rPr>
                        <w:rFonts w:ascii="Montserrat Light" w:hAnsi="Montserrat Light" w:cs="Arial"/>
                        <w:sz w:val="14"/>
                        <w:szCs w:val="18"/>
                      </w:rPr>
                      <w:t xml:space="preserve"> / </w:t>
                    </w:r>
                    <w:hyperlink w:history="1"/>
                    <w:hyperlink r:id="rId5" w:history="1">
                      <w:r w:rsidR="006673C4" w:rsidRPr="003077BB">
                        <w:rPr>
                          <w:rStyle w:val="Hipervnculo"/>
                          <w:rFonts w:ascii="Montserrat Light" w:hAnsi="Montserrat Light" w:cs="Tahoma"/>
                          <w:sz w:val="14"/>
                          <w:szCs w:val="18"/>
                        </w:rPr>
                        <w:t>www.facebook.com/CruzRoja.es /</w:t>
                      </w:r>
                    </w:hyperlink>
                    <w:r w:rsidR="006673C4" w:rsidRPr="003077BB">
                      <w:rPr>
                        <w:rFonts w:ascii="Montserrat Light" w:hAnsi="Montserrat Light" w:cs="Tahoma"/>
                        <w:sz w:val="14"/>
                        <w:szCs w:val="18"/>
                      </w:rPr>
                      <w:t xml:space="preserve"> </w:t>
                    </w:r>
                    <w:r w:rsidR="003077BB" w:rsidRPr="003077BB">
                      <w:rPr>
                        <w:rFonts w:ascii="Montserrat Light" w:hAnsi="Montserrat Light" w:cs="Tahoma"/>
                        <w:sz w:val="14"/>
                        <w:szCs w:val="18"/>
                      </w:rPr>
                      <w:t xml:space="preserve">TW e IG: </w:t>
                    </w:r>
                    <w:r w:rsidR="006673C4" w:rsidRPr="003077BB">
                      <w:rPr>
                        <w:rFonts w:ascii="Montserrat Light" w:hAnsi="Montserrat Light" w:cs="Tahoma"/>
                        <w:color w:val="0000FF"/>
                        <w:sz w:val="14"/>
                        <w:szCs w:val="18"/>
                      </w:rPr>
                      <w:t>@CruzRojaEsp</w:t>
                    </w:r>
                    <w:r w:rsidR="006673C4" w:rsidRPr="003077BB">
                      <w:rPr>
                        <w:rFonts w:ascii="Montserrat Light" w:hAnsi="Montserrat Light" w:cs="Tahoma"/>
                        <w:sz w:val="14"/>
                        <w:szCs w:val="18"/>
                      </w:rPr>
                      <w:t xml:space="preserve"> </w:t>
                    </w:r>
                  </w:p>
                  <w:p w14:paraId="380733D0" w14:textId="77777777" w:rsidR="006673C4" w:rsidRPr="003077BB" w:rsidRDefault="00F66BCA" w:rsidP="006673C4">
                    <w:pPr>
                      <w:jc w:val="center"/>
                      <w:rPr>
                        <w:rFonts w:ascii="Montserrat Light" w:hAnsi="Montserrat Light" w:cs="Tahoma"/>
                        <w:b/>
                        <w:sz w:val="14"/>
                        <w:szCs w:val="18"/>
                      </w:rPr>
                    </w:pPr>
                    <w:hyperlink r:id="rId6" w:history="1">
                      <w:r w:rsidR="006673C4" w:rsidRPr="003077BB">
                        <w:rPr>
                          <w:rStyle w:val="Hipervnculo"/>
                          <w:rFonts w:ascii="Montserrat Light" w:hAnsi="Montserrat Light" w:cs="Tahoma"/>
                          <w:b/>
                          <w:sz w:val="14"/>
                          <w:szCs w:val="18"/>
                        </w:rPr>
                        <w:t>http://www.prensacruzroja.es/</w:t>
                      </w:r>
                    </w:hyperlink>
                  </w:p>
                  <w:p w14:paraId="075B8BF5" w14:textId="77777777" w:rsidR="006673C4" w:rsidRPr="003077BB" w:rsidRDefault="006673C4" w:rsidP="006673C4">
                    <w:pPr>
                      <w:jc w:val="center"/>
                      <w:rPr>
                        <w:rFonts w:ascii="Montserrat Light" w:hAnsi="Montserrat Light" w:cs="Arial"/>
                        <w:sz w:val="14"/>
                        <w:szCs w:val="18"/>
                      </w:rPr>
                    </w:pPr>
                  </w:p>
                  <w:p w14:paraId="5E14DDDD" w14:textId="77777777" w:rsidR="006673C4" w:rsidRPr="003077BB" w:rsidRDefault="006673C4" w:rsidP="006673C4">
                    <w:pPr>
                      <w:rPr>
                        <w:rFonts w:ascii="Montserrat Light" w:hAnsi="Montserrat Light" w:cstheme="minorBidi"/>
                        <w:sz w:val="18"/>
                        <w:szCs w:val="22"/>
                      </w:rPr>
                    </w:pPr>
                  </w:p>
                  <w:p w14:paraId="61905966" w14:textId="77777777" w:rsidR="006673C4" w:rsidRPr="003077BB" w:rsidRDefault="006673C4" w:rsidP="006673C4">
                    <w:pPr>
                      <w:rPr>
                        <w:rFonts w:ascii="Montserrat Light" w:hAnsi="Montserrat Light"/>
                        <w:sz w:val="20"/>
                      </w:rPr>
                    </w:pPr>
                  </w:p>
                  <w:p w14:paraId="79C29064" w14:textId="77777777" w:rsidR="006673C4" w:rsidRPr="003077BB" w:rsidRDefault="006673C4" w:rsidP="006673C4">
                    <w:pPr>
                      <w:rPr>
                        <w:rFonts w:ascii="Montserrat Light" w:hAnsi="Montserrat Light"/>
                        <w:sz w:val="20"/>
                      </w:rPr>
                    </w:pP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E7AFD" w14:textId="77777777" w:rsidR="006B7360" w:rsidRDefault="006B7360">
      <w:r>
        <w:separator/>
      </w:r>
    </w:p>
  </w:footnote>
  <w:footnote w:type="continuationSeparator" w:id="0">
    <w:p w14:paraId="25FAF933" w14:textId="77777777" w:rsidR="006B7360" w:rsidRDefault="006B7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289F" w14:textId="77777777" w:rsidR="009D2D49" w:rsidRDefault="00871B95">
    <w:pPr>
      <w:pStyle w:val="Cabeceraypie"/>
      <w:tabs>
        <w:tab w:val="clear" w:pos="9020"/>
        <w:tab w:val="center" w:pos="4819"/>
        <w:tab w:val="right" w:pos="9638"/>
      </w:tabs>
    </w:pPr>
    <w:r>
      <w:rPr>
        <w:noProof/>
      </w:rPr>
      <w:drawing>
        <wp:inline distT="0" distB="0" distL="0" distR="0" wp14:anchorId="6C49F93C" wp14:editId="6CEB624A">
          <wp:extent cx="1088845" cy="252001"/>
          <wp:effectExtent l="0" t="0" r="0" b="0"/>
          <wp:docPr id="1073741846" name="officeArt object"/>
          <wp:cNvGraphicFramePr/>
          <a:graphic xmlns:a="http://schemas.openxmlformats.org/drawingml/2006/main">
            <a:graphicData uri="http://schemas.openxmlformats.org/drawingml/2006/picture">
              <pic:pic xmlns:pic="http://schemas.openxmlformats.org/drawingml/2006/picture">
                <pic:nvPicPr>
                  <pic:cNvPr id="1073741846" name="pasted-image.pdf"/>
                  <pic:cNvPicPr>
                    <a:picLocks noChangeAspect="1"/>
                  </pic:cNvPicPr>
                </pic:nvPicPr>
                <pic:blipFill>
                  <a:blip r:embed="rId1">
                    <a:extLst/>
                  </a:blip>
                  <a:stretch>
                    <a:fillRect/>
                  </a:stretch>
                </pic:blipFill>
                <pic:spPr>
                  <a:xfrm>
                    <a:off x="0" y="0"/>
                    <a:ext cx="1088845" cy="25200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2D6"/>
    <w:multiLevelType w:val="hybridMultilevel"/>
    <w:tmpl w:val="8BA00E56"/>
    <w:styleLink w:val="Vietagrande"/>
    <w:lvl w:ilvl="0" w:tplc="45D8BFA0">
      <w:start w:val="1"/>
      <w:numFmt w:val="bullet"/>
      <w:lvlText w:val="•"/>
      <w:lvlJc w:val="left"/>
      <w:pPr>
        <w:ind w:left="218" w:hanging="218"/>
      </w:pPr>
      <w:rPr>
        <w:rFonts w:hAnsi="Arial Unicode MS"/>
        <w:caps w:val="0"/>
        <w:smallCaps w:val="0"/>
        <w:strike w:val="0"/>
        <w:dstrike w:val="0"/>
        <w:color w:val="DF4847"/>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D0D1F2">
      <w:start w:val="1"/>
      <w:numFmt w:val="bullet"/>
      <w:lvlText w:val="•"/>
      <w:lvlJc w:val="left"/>
      <w:pPr>
        <w:ind w:left="458" w:hanging="218"/>
      </w:pPr>
      <w:rPr>
        <w:rFonts w:hAnsi="Arial Unicode MS"/>
        <w:caps w:val="0"/>
        <w:smallCaps w:val="0"/>
        <w:strike w:val="0"/>
        <w:dstrike w:val="0"/>
        <w:color w:val="DF4847"/>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8E3048">
      <w:start w:val="1"/>
      <w:numFmt w:val="bullet"/>
      <w:lvlText w:val="•"/>
      <w:lvlJc w:val="left"/>
      <w:pPr>
        <w:ind w:left="698" w:hanging="218"/>
      </w:pPr>
      <w:rPr>
        <w:rFonts w:hAnsi="Arial Unicode MS"/>
        <w:caps w:val="0"/>
        <w:smallCaps w:val="0"/>
        <w:strike w:val="0"/>
        <w:dstrike w:val="0"/>
        <w:color w:val="DF4847"/>
        <w:spacing w:val="0"/>
        <w:w w:val="100"/>
        <w:kern w:val="0"/>
        <w:position w:val="0"/>
        <w:sz w:val="40"/>
        <w:szCs w:val="4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8AEDDE">
      <w:start w:val="1"/>
      <w:numFmt w:val="bullet"/>
      <w:lvlText w:val="•"/>
      <w:lvlJc w:val="left"/>
      <w:pPr>
        <w:ind w:left="93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C2BCF0">
      <w:start w:val="1"/>
      <w:numFmt w:val="bullet"/>
      <w:lvlText w:val="•"/>
      <w:lvlJc w:val="left"/>
      <w:pPr>
        <w:ind w:left="117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6F1E8">
      <w:start w:val="1"/>
      <w:numFmt w:val="bullet"/>
      <w:lvlText w:val="•"/>
      <w:lvlJc w:val="left"/>
      <w:pPr>
        <w:ind w:left="141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407B32">
      <w:start w:val="1"/>
      <w:numFmt w:val="bullet"/>
      <w:lvlText w:val="•"/>
      <w:lvlJc w:val="left"/>
      <w:pPr>
        <w:ind w:left="165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EEB122">
      <w:start w:val="1"/>
      <w:numFmt w:val="bullet"/>
      <w:lvlText w:val="•"/>
      <w:lvlJc w:val="left"/>
      <w:pPr>
        <w:ind w:left="189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3A2FFC">
      <w:start w:val="1"/>
      <w:numFmt w:val="bullet"/>
      <w:lvlText w:val="•"/>
      <w:lvlJc w:val="left"/>
      <w:pPr>
        <w:ind w:left="2138" w:hanging="218"/>
      </w:pPr>
      <w:rPr>
        <w:rFonts w:hAnsi="Arial Unicode MS"/>
        <w:caps w:val="0"/>
        <w:smallCaps w:val="0"/>
        <w:strike w:val="0"/>
        <w:dstrike w:val="0"/>
        <w:color w:val="DF4847"/>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03323C2"/>
    <w:multiLevelType w:val="hybridMultilevel"/>
    <w:tmpl w:val="96A82BCC"/>
    <w:lvl w:ilvl="0" w:tplc="5664AC7C">
      <w:numFmt w:val="bullet"/>
      <w:lvlText w:val=""/>
      <w:lvlJc w:val="left"/>
      <w:pPr>
        <w:ind w:left="720" w:hanging="360"/>
      </w:pPr>
      <w:rPr>
        <w:rFonts w:ascii="Symbol" w:eastAsia="Arial Unicode MS" w:hAnsi="Symbol" w:cs="Arial Unicode M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600317FE"/>
    <w:multiLevelType w:val="hybridMultilevel"/>
    <w:tmpl w:val="8BA00E56"/>
    <w:numStyleLink w:val="Vietagrande"/>
  </w:abstractNum>
  <w:abstractNum w:abstractNumId="3" w15:restartNumberingAfterBreak="0">
    <w:nsid w:val="6EBD14D7"/>
    <w:multiLevelType w:val="hybridMultilevel"/>
    <w:tmpl w:val="4DEE04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B204ABA"/>
    <w:multiLevelType w:val="hybridMultilevel"/>
    <w:tmpl w:val="0600B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360"/>
    <w:rsid w:val="00045323"/>
    <w:rsid w:val="00050AE2"/>
    <w:rsid w:val="00075E2E"/>
    <w:rsid w:val="00076A17"/>
    <w:rsid w:val="0009472F"/>
    <w:rsid w:val="000C0121"/>
    <w:rsid w:val="000D0D0D"/>
    <w:rsid w:val="00133BBA"/>
    <w:rsid w:val="00134F07"/>
    <w:rsid w:val="0013529F"/>
    <w:rsid w:val="001445C6"/>
    <w:rsid w:val="001A2404"/>
    <w:rsid w:val="001A3FD5"/>
    <w:rsid w:val="001C2402"/>
    <w:rsid w:val="001E6726"/>
    <w:rsid w:val="00221AC4"/>
    <w:rsid w:val="002231CA"/>
    <w:rsid w:val="00237847"/>
    <w:rsid w:val="0027160D"/>
    <w:rsid w:val="00294945"/>
    <w:rsid w:val="003077BB"/>
    <w:rsid w:val="003117AF"/>
    <w:rsid w:val="00334170"/>
    <w:rsid w:val="0037262F"/>
    <w:rsid w:val="003B5245"/>
    <w:rsid w:val="003D2A7D"/>
    <w:rsid w:val="003E1626"/>
    <w:rsid w:val="00401F4C"/>
    <w:rsid w:val="00413A5F"/>
    <w:rsid w:val="0042743E"/>
    <w:rsid w:val="00444C42"/>
    <w:rsid w:val="004657E5"/>
    <w:rsid w:val="004B7213"/>
    <w:rsid w:val="005141C3"/>
    <w:rsid w:val="00516856"/>
    <w:rsid w:val="0055083F"/>
    <w:rsid w:val="00550ACF"/>
    <w:rsid w:val="0055123E"/>
    <w:rsid w:val="00557715"/>
    <w:rsid w:val="005A37FD"/>
    <w:rsid w:val="005C5533"/>
    <w:rsid w:val="0065493E"/>
    <w:rsid w:val="006673C4"/>
    <w:rsid w:val="00671B01"/>
    <w:rsid w:val="00682EB1"/>
    <w:rsid w:val="006A7DC8"/>
    <w:rsid w:val="006B692E"/>
    <w:rsid w:val="006B7360"/>
    <w:rsid w:val="006D0412"/>
    <w:rsid w:val="006F4F60"/>
    <w:rsid w:val="00704D86"/>
    <w:rsid w:val="00733306"/>
    <w:rsid w:val="007716DD"/>
    <w:rsid w:val="007B5F0D"/>
    <w:rsid w:val="00800B36"/>
    <w:rsid w:val="00834B1B"/>
    <w:rsid w:val="008459B3"/>
    <w:rsid w:val="00871B95"/>
    <w:rsid w:val="0087283D"/>
    <w:rsid w:val="00897DDD"/>
    <w:rsid w:val="008D15F9"/>
    <w:rsid w:val="008D60C2"/>
    <w:rsid w:val="008E6AB9"/>
    <w:rsid w:val="00901900"/>
    <w:rsid w:val="009271F9"/>
    <w:rsid w:val="00955755"/>
    <w:rsid w:val="009A475B"/>
    <w:rsid w:val="009D2D49"/>
    <w:rsid w:val="00A33D20"/>
    <w:rsid w:val="00A70D4C"/>
    <w:rsid w:val="00A877E1"/>
    <w:rsid w:val="00B11175"/>
    <w:rsid w:val="00B51867"/>
    <w:rsid w:val="00B86F42"/>
    <w:rsid w:val="00C11CA7"/>
    <w:rsid w:val="00C22535"/>
    <w:rsid w:val="00C628A7"/>
    <w:rsid w:val="00D11528"/>
    <w:rsid w:val="00D32DEA"/>
    <w:rsid w:val="00D33A8C"/>
    <w:rsid w:val="00D749CD"/>
    <w:rsid w:val="00D81E75"/>
    <w:rsid w:val="00DC3456"/>
    <w:rsid w:val="00DE5D33"/>
    <w:rsid w:val="00E31B31"/>
    <w:rsid w:val="00E35024"/>
    <w:rsid w:val="00E71127"/>
    <w:rsid w:val="00EA340E"/>
    <w:rsid w:val="00EB0A51"/>
    <w:rsid w:val="00F12238"/>
    <w:rsid w:val="00F508BD"/>
    <w:rsid w:val="00F66BCA"/>
    <w:rsid w:val="00FE1B4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2ED736"/>
  <w15:docId w15:val="{E6D107EF-0821-4E1D-A11C-BB739FF6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2EB1"/>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w:hAnsi="Times"/>
      <w:sz w:val="24"/>
      <w:bdr w:val="none" w:sz="0" w:space="0" w:color="auto"/>
      <w:lang w:eastAsia="es-ES"/>
    </w:rPr>
  </w:style>
  <w:style w:type="paragraph" w:styleId="Ttulo2">
    <w:name w:val="heading 2"/>
    <w:basedOn w:val="Normal"/>
    <w:next w:val="Normal"/>
    <w:link w:val="Ttulo2Car"/>
    <w:uiPriority w:val="9"/>
    <w:unhideWhenUsed/>
    <w:qFormat/>
    <w:rsid w:val="0037262F"/>
    <w:pPr>
      <w:keepNext/>
      <w:keepLines/>
      <w:pBdr>
        <w:top w:val="nil"/>
        <w:left w:val="nil"/>
        <w:bottom w:val="nil"/>
        <w:right w:val="nil"/>
        <w:between w:val="nil"/>
        <w:bar w:val="nil"/>
      </w:pBdr>
      <w:spacing w:before="40"/>
      <w:outlineLvl w:val="1"/>
    </w:pPr>
    <w:rPr>
      <w:rFonts w:asciiTheme="majorHAnsi" w:eastAsiaTheme="majorEastAsia" w:hAnsiTheme="majorHAnsi" w:cstheme="majorBidi"/>
      <w:color w:val="0079BF" w:themeColor="accent1" w:themeShade="BF"/>
      <w:sz w:val="26"/>
      <w:szCs w:val="26"/>
      <w:bdr w:val="nil"/>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extodeprrafo">
    <w:name w:val="Texto de párrafo"/>
    <w:pPr>
      <w:spacing w:line="360" w:lineRule="auto"/>
    </w:pPr>
    <w:rPr>
      <w:rFonts w:ascii="Open Sans" w:hAnsi="Open Sans" w:cs="Arial Unicode MS"/>
      <w:color w:val="333333"/>
      <w14:textOutline w14:w="0" w14:cap="flat" w14:cmpd="sng" w14:algn="ctr">
        <w14:noFill/>
        <w14:prstDash w14:val="solid"/>
        <w14:bevel/>
      </w14:textOutline>
    </w:rPr>
  </w:style>
  <w:style w:type="paragraph" w:customStyle="1" w:styleId="Portada">
    <w:name w:val="Portada"/>
    <w:rPr>
      <w:rFonts w:ascii="Montserrat Bold" w:hAnsi="Montserrat Bold" w:cs="Arial Unicode MS"/>
      <w:caps/>
      <w:color w:val="E04848"/>
      <w:sz w:val="60"/>
      <w:szCs w:val="60"/>
      <w14:textOutline w14:w="0" w14:cap="flat" w14:cmpd="sng" w14:algn="ctr">
        <w14:noFill/>
        <w14:prstDash w14:val="solid"/>
        <w14:bevel/>
      </w14:textOutline>
    </w:rPr>
  </w:style>
  <w:style w:type="paragraph" w:customStyle="1" w:styleId="Subtitulo3">
    <w:name w:val="Subtitulo 3"/>
    <w:pPr>
      <w:spacing w:line="288" w:lineRule="auto"/>
    </w:pPr>
    <w:rPr>
      <w:rFonts w:ascii="Montserrat Bold" w:hAnsi="Montserrat Bold" w:cs="Arial Unicode MS"/>
      <w:color w:val="081D3E"/>
      <w:sz w:val="24"/>
      <w:szCs w:val="24"/>
      <w14:textOutline w14:w="0" w14:cap="flat" w14:cmpd="sng" w14:algn="ctr">
        <w14:noFill/>
        <w14:prstDash w14:val="solid"/>
        <w14:bevel/>
      </w14:textOutline>
    </w:rPr>
  </w:style>
  <w:style w:type="paragraph" w:customStyle="1" w:styleId="Subtitulo2">
    <w:name w:val="Subtitulo 2"/>
    <w:pPr>
      <w:spacing w:line="288" w:lineRule="auto"/>
    </w:pPr>
    <w:rPr>
      <w:rFonts w:ascii="Montserrat Regular" w:hAnsi="Montserrat Regular" w:cs="Arial Unicode MS"/>
      <w:color w:val="E04848"/>
      <w:sz w:val="32"/>
      <w:szCs w:val="32"/>
      <w14:textOutline w14:w="0" w14:cap="flat" w14:cmpd="sng" w14:algn="ctr">
        <w14:noFill/>
        <w14:prstDash w14:val="solid"/>
        <w14:bevel/>
      </w14:textOutline>
    </w:rPr>
  </w:style>
  <w:style w:type="paragraph" w:customStyle="1" w:styleId="Piedefoto">
    <w:name w:val="Pie de foto"/>
    <w:pPr>
      <w:spacing w:line="288" w:lineRule="auto"/>
    </w:pPr>
    <w:rPr>
      <w:rFonts w:ascii="Montserrat Bold" w:hAnsi="Montserrat Bold" w:cs="Arial Unicode MS"/>
      <w:caps/>
      <w:color w:val="C2C5C8"/>
      <w:sz w:val="16"/>
      <w:szCs w:val="16"/>
      <w14:textOutline w14:w="0" w14:cap="flat" w14:cmpd="sng" w14:algn="ctr">
        <w14:noFill/>
        <w14:prstDash w14:val="solid"/>
        <w14:bevel/>
      </w14:textOutline>
    </w:rPr>
  </w:style>
  <w:style w:type="paragraph" w:customStyle="1" w:styleId="Ttulo1">
    <w:name w:val="Título1"/>
    <w:rPr>
      <w:rFonts w:ascii="Montserrat Bold" w:hAnsi="Montserrat Bold" w:cs="Arial Unicode MS"/>
      <w:color w:val="E04848"/>
      <w:sz w:val="48"/>
      <w:szCs w:val="48"/>
      <w14:textOutline w14:w="0" w14:cap="flat" w14:cmpd="sng" w14:algn="ctr">
        <w14:noFill/>
        <w14:prstDash w14:val="solid"/>
        <w14:bevel/>
      </w14:textOutline>
    </w:rPr>
  </w:style>
  <w:style w:type="character" w:customStyle="1" w:styleId="Ninguno">
    <w:name w:val="Ninguno"/>
    <w:rPr>
      <w:lang w:val="it-IT"/>
    </w:rPr>
  </w:style>
  <w:style w:type="numbering" w:customStyle="1" w:styleId="Vietagrande">
    <w:name w:val="Viñeta grande"/>
    <w:pPr>
      <w:numPr>
        <w:numId w:val="1"/>
      </w:numPr>
    </w:pPr>
  </w:style>
  <w:style w:type="paragraph" w:styleId="Textodeglobo">
    <w:name w:val="Balloon Text"/>
    <w:basedOn w:val="Normal"/>
    <w:link w:val="TextodegloboCar"/>
    <w:uiPriority w:val="99"/>
    <w:semiHidden/>
    <w:unhideWhenUsed/>
    <w:rsid w:val="0027160D"/>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60D"/>
    <w:rPr>
      <w:rFonts w:ascii="Tahoma" w:hAnsi="Tahoma" w:cs="Tahoma"/>
      <w:sz w:val="16"/>
      <w:szCs w:val="16"/>
      <w:lang w:val="en-US" w:eastAsia="en-US"/>
    </w:rPr>
  </w:style>
  <w:style w:type="paragraph" w:styleId="Prrafodelista">
    <w:name w:val="List Paragraph"/>
    <w:basedOn w:val="Normal"/>
    <w:uiPriority w:val="34"/>
    <w:qFormat/>
    <w:rsid w:val="00A70D4C"/>
    <w:pPr>
      <w:pBdr>
        <w:top w:val="nil"/>
        <w:left w:val="nil"/>
        <w:bottom w:val="nil"/>
        <w:right w:val="nil"/>
        <w:between w:val="nil"/>
        <w:bar w:val="nil"/>
      </w:pBdr>
      <w:ind w:left="720"/>
      <w:contextualSpacing/>
    </w:pPr>
    <w:rPr>
      <w:rFonts w:ascii="Times New Roman" w:eastAsia="Arial Unicode MS" w:hAnsi="Times New Roman"/>
      <w:szCs w:val="24"/>
      <w:bdr w:val="nil"/>
      <w:lang w:val="en-US" w:eastAsia="en-US"/>
    </w:rPr>
  </w:style>
  <w:style w:type="character" w:customStyle="1" w:styleId="Ttulo2Car">
    <w:name w:val="Título 2 Car"/>
    <w:basedOn w:val="Fuentedeprrafopredeter"/>
    <w:link w:val="Ttulo2"/>
    <w:uiPriority w:val="9"/>
    <w:rsid w:val="0037262F"/>
    <w:rPr>
      <w:rFonts w:asciiTheme="majorHAnsi" w:eastAsiaTheme="majorEastAsia" w:hAnsiTheme="majorHAnsi" w:cstheme="majorBidi"/>
      <w:color w:val="0079BF" w:themeColor="accent1" w:themeShade="BF"/>
      <w:sz w:val="26"/>
      <w:szCs w:val="26"/>
      <w:lang w:val="en-US" w:eastAsia="en-US"/>
    </w:rPr>
  </w:style>
  <w:style w:type="character" w:styleId="Mencinsinresolver">
    <w:name w:val="Unresolved Mention"/>
    <w:basedOn w:val="Fuentedeprrafopredeter"/>
    <w:uiPriority w:val="99"/>
    <w:rsid w:val="00834B1B"/>
    <w:rPr>
      <w:color w:val="605E5C"/>
      <w:shd w:val="clear" w:color="auto" w:fill="E1DFDD"/>
    </w:rPr>
  </w:style>
  <w:style w:type="paragraph" w:styleId="Encabezado">
    <w:name w:val="header"/>
    <w:basedOn w:val="Normal"/>
    <w:link w:val="EncabezadoCar"/>
    <w:uiPriority w:val="99"/>
    <w:unhideWhenUsed/>
    <w:rsid w:val="006673C4"/>
    <w:pPr>
      <w:tabs>
        <w:tab w:val="center" w:pos="4252"/>
        <w:tab w:val="right" w:pos="8504"/>
      </w:tabs>
    </w:pPr>
  </w:style>
  <w:style w:type="character" w:customStyle="1" w:styleId="EncabezadoCar">
    <w:name w:val="Encabezado Car"/>
    <w:basedOn w:val="Fuentedeprrafopredeter"/>
    <w:link w:val="Encabezado"/>
    <w:uiPriority w:val="99"/>
    <w:rsid w:val="006673C4"/>
    <w:rPr>
      <w:rFonts w:ascii="Times" w:eastAsia="Times" w:hAnsi="Times"/>
      <w:sz w:val="24"/>
      <w:bdr w:val="none" w:sz="0" w:space="0" w:color="auto"/>
      <w:lang w:eastAsia="es-ES"/>
    </w:rPr>
  </w:style>
  <w:style w:type="paragraph" w:styleId="Piedepgina">
    <w:name w:val="footer"/>
    <w:basedOn w:val="Normal"/>
    <w:link w:val="PiedepginaCar"/>
    <w:uiPriority w:val="99"/>
    <w:unhideWhenUsed/>
    <w:rsid w:val="006673C4"/>
    <w:pPr>
      <w:tabs>
        <w:tab w:val="center" w:pos="4252"/>
        <w:tab w:val="right" w:pos="8504"/>
      </w:tabs>
    </w:pPr>
  </w:style>
  <w:style w:type="character" w:customStyle="1" w:styleId="PiedepginaCar">
    <w:name w:val="Pie de página Car"/>
    <w:basedOn w:val="Fuentedeprrafopredeter"/>
    <w:link w:val="Piedepgina"/>
    <w:uiPriority w:val="99"/>
    <w:rsid w:val="006673C4"/>
    <w:rPr>
      <w:rFonts w:ascii="Times" w:eastAsia="Times" w:hAnsi="Times"/>
      <w:sz w:val="24"/>
      <w:bdr w:val="none" w:sz="0" w:space="0" w:color="auto"/>
      <w:lang w:eastAsia="es-ES"/>
    </w:rPr>
  </w:style>
  <w:style w:type="character" w:styleId="Refdecomentario">
    <w:name w:val="annotation reference"/>
    <w:basedOn w:val="Fuentedeprrafopredeter"/>
    <w:uiPriority w:val="99"/>
    <w:semiHidden/>
    <w:unhideWhenUsed/>
    <w:rsid w:val="000D0D0D"/>
    <w:rPr>
      <w:sz w:val="16"/>
      <w:szCs w:val="16"/>
    </w:rPr>
  </w:style>
  <w:style w:type="paragraph" w:styleId="Textocomentario">
    <w:name w:val="annotation text"/>
    <w:basedOn w:val="Normal"/>
    <w:link w:val="TextocomentarioCar"/>
    <w:uiPriority w:val="99"/>
    <w:semiHidden/>
    <w:unhideWhenUsed/>
    <w:rsid w:val="000D0D0D"/>
    <w:rPr>
      <w:sz w:val="20"/>
    </w:rPr>
  </w:style>
  <w:style w:type="character" w:customStyle="1" w:styleId="TextocomentarioCar">
    <w:name w:val="Texto comentario Car"/>
    <w:basedOn w:val="Fuentedeprrafopredeter"/>
    <w:link w:val="Textocomentario"/>
    <w:uiPriority w:val="99"/>
    <w:semiHidden/>
    <w:rsid w:val="000D0D0D"/>
    <w:rPr>
      <w:rFonts w:ascii="Times" w:eastAsia="Times" w:hAnsi="Times"/>
      <w:bdr w:val="none" w:sz="0" w:space="0" w:color="auto"/>
      <w:lang w:eastAsia="es-ES"/>
    </w:rPr>
  </w:style>
  <w:style w:type="paragraph" w:styleId="Asuntodelcomentario">
    <w:name w:val="annotation subject"/>
    <w:basedOn w:val="Textocomentario"/>
    <w:next w:val="Textocomentario"/>
    <w:link w:val="AsuntodelcomentarioCar"/>
    <w:uiPriority w:val="99"/>
    <w:semiHidden/>
    <w:unhideWhenUsed/>
    <w:rsid w:val="000D0D0D"/>
    <w:rPr>
      <w:b/>
      <w:bCs/>
    </w:rPr>
  </w:style>
  <w:style w:type="character" w:customStyle="1" w:styleId="AsuntodelcomentarioCar">
    <w:name w:val="Asunto del comentario Car"/>
    <w:basedOn w:val="TextocomentarioCar"/>
    <w:link w:val="Asuntodelcomentario"/>
    <w:uiPriority w:val="99"/>
    <w:semiHidden/>
    <w:rsid w:val="000D0D0D"/>
    <w:rPr>
      <w:rFonts w:ascii="Times" w:eastAsia="Times" w:hAnsi="Times"/>
      <w:b/>
      <w:bCs/>
      <w:bdr w:val="none" w:sz="0" w:space="0" w:color="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107802">
      <w:bodyDiv w:val="1"/>
      <w:marLeft w:val="0"/>
      <w:marRight w:val="0"/>
      <w:marTop w:val="0"/>
      <w:marBottom w:val="0"/>
      <w:divBdr>
        <w:top w:val="none" w:sz="0" w:space="0" w:color="auto"/>
        <w:left w:val="none" w:sz="0" w:space="0" w:color="auto"/>
        <w:bottom w:val="none" w:sz="0" w:space="0" w:color="auto"/>
        <w:right w:val="none" w:sz="0" w:space="0" w:color="auto"/>
      </w:divBdr>
    </w:div>
    <w:div w:id="181937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2.cruzroja.es/-/unespa-dona-38-millones-de-euros-a-cruz-roja-para-hacer-frente-al-impacto-de-la-pandemia-en-todo-el-estado?inheritRedirect=true&amp;redirect=https%3A%2F%2Fwww2.cruzroja.es%2Finicio%3Fp_p_id%3Dcom_liferay_portal_search_web_portlet_SearchPortlet%26p_p_lifecycle%3D0%26p_p_state%3Dmaximized%26p_p_mode%3Dview%26_com_liferay_portal_search_web_portlet_SearchPortlet_redirect%3Dhttps%253A%252F%252Fwww2.cruzroja.es%252Finicio%253Fp_p_id%26_com_liferay_portal_search_web_portlet_SearchPortlet_mvcPath%3D%252Fsearch.jsp%26_com_liferay_portal_search_web_portlet_SearchPortlet_keywords%3DUNESPA%2Bdona%2B3%252C8%2Bmillones%2Bde%2Beuros%2Ba%2BCruz%2BRoja%2Bpara%2Bhacer%2Bfrente%2Bal%2Bimpacto%2Bde%2Bla%2Bpandemia%2Ben%2Btodo%2Bel%2Bestado%26_com_liferay_portal_search_web_portlet_SearchPortlet_formDate%3D1630590041704%26_com_liferay_portal_search_web_portlet_SearchPortlet_scope%3Dthis-si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rensacruzroja.es/" TargetMode="External"/><Relationship Id="rId2" Type="http://schemas.openxmlformats.org/officeDocument/2006/relationships/hyperlink" Target="http://www.facebook.com/CruzRoja.es%20/" TargetMode="External"/><Relationship Id="rId1" Type="http://schemas.openxmlformats.org/officeDocument/2006/relationships/hyperlink" Target="http://www.cruzroja.es/" TargetMode="External"/><Relationship Id="rId6" Type="http://schemas.openxmlformats.org/officeDocument/2006/relationships/hyperlink" Target="http://www.prensacruzroja.es/" TargetMode="External"/><Relationship Id="rId5" Type="http://schemas.openxmlformats.org/officeDocument/2006/relationships/hyperlink" Target="http://www.facebook.com/CruzRoja.es%20/" TargetMode="External"/><Relationship Id="rId4" Type="http://schemas.openxmlformats.org/officeDocument/2006/relationships/hyperlink" Target="http://www.cruzroj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gmena\OneDrive%20-%20Cruz%20Roja\Documentos\Plantillas%20personalizadas%20de%20Office\Plantilla%20nacional%20actualizada.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Montserrat Bold"/>
        <a:ea typeface="Montserrat Bold"/>
        <a:cs typeface="Montserrat Bold"/>
      </a:majorFont>
      <a:minorFont>
        <a:latin typeface="Montserrat Bold"/>
        <a:ea typeface="Montserrat Bold"/>
        <a:cs typeface="Montserrat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50000"/>
          </a:lnSpc>
          <a:spcBef>
            <a:spcPts val="0"/>
          </a:spcBef>
          <a:spcAft>
            <a:spcPts val="0"/>
          </a:spcAft>
          <a:buClrTx/>
          <a:buSzTx/>
          <a:buFontTx/>
          <a:buNone/>
          <a:tabLst/>
          <a:defRPr kumimoji="0" sz="1000" b="0" i="0" u="none" strike="noStrike" cap="none" spc="0" normalizeH="0" baseline="0">
            <a:ln>
              <a:noFill/>
            </a:ln>
            <a:solidFill>
              <a:srgbClr val="333333"/>
            </a:solidFill>
            <a:effectLst/>
            <a:uFillTx/>
            <a:latin typeface="Open Sans"/>
            <a:ea typeface="Open Sans"/>
            <a:cs typeface="Open Sans"/>
            <a:sym typeface="Open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AE0459E98281C4D9DD04E8B99175C9B" ma:contentTypeVersion="11" ma:contentTypeDescription="Crear nuevo documento." ma:contentTypeScope="" ma:versionID="8cab00b03208b691194b179a7e9db7d5">
  <xsd:schema xmlns:xsd="http://www.w3.org/2001/XMLSchema" xmlns:xs="http://www.w3.org/2001/XMLSchema" xmlns:p="http://schemas.microsoft.com/office/2006/metadata/properties" xmlns:ns3="da4cbb02-110b-49e6-a587-1d13ccd3160b" xmlns:ns4="fd05cfbe-bb84-438c-92e9-3c1feed13435" targetNamespace="http://schemas.microsoft.com/office/2006/metadata/properties" ma:root="true" ma:fieldsID="1562d055a55279dcb92874b6f7afc17e" ns3:_="" ns4:_="">
    <xsd:import namespace="da4cbb02-110b-49e6-a587-1d13ccd3160b"/>
    <xsd:import namespace="fd05cfbe-bb84-438c-92e9-3c1feed134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cbb02-110b-49e6-a587-1d13ccd3160b"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05cfbe-bb84-438c-92e9-3c1feed1343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30FA8-A22E-43D4-B85A-6A57F304F6A1}">
  <ds:schemaRefs>
    <ds:schemaRef ds:uri="http://schemas.microsoft.com/sharepoint/v3/contenttype/forms"/>
  </ds:schemaRefs>
</ds:datastoreItem>
</file>

<file path=customXml/itemProps2.xml><?xml version="1.0" encoding="utf-8"?>
<ds:datastoreItem xmlns:ds="http://schemas.openxmlformats.org/officeDocument/2006/customXml" ds:itemID="{52CF98BE-E61C-46F7-9576-4AFA56713601}">
  <ds:schemaRef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da4cbb02-110b-49e6-a587-1d13ccd3160b"/>
    <ds:schemaRef ds:uri="http://schemas.openxmlformats.org/package/2006/metadata/core-properties"/>
    <ds:schemaRef ds:uri="fd05cfbe-bb84-438c-92e9-3c1feed1343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2E713DA-73F6-4205-BE1F-DBFEB4126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cbb02-110b-49e6-a587-1d13ccd3160b"/>
    <ds:schemaRef ds:uri="fd05cfbe-bb84-438c-92e9-3c1feed13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nacional actualizada</Template>
  <TotalTime>106</TotalTime>
  <Pages>3</Pages>
  <Words>1075</Words>
  <Characters>5918</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MC -Carmen Belen Garcia Mena</dc:creator>
  <cp:lastModifiedBy>00  MC -Carmen Belen Garcia Mena</cp:lastModifiedBy>
  <cp:revision>6</cp:revision>
  <dcterms:created xsi:type="dcterms:W3CDTF">2021-09-02T10:03:00Z</dcterms:created>
  <dcterms:modified xsi:type="dcterms:W3CDTF">2021-09-02T13:56:00Z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0x0101002AE0459E98281C4D9DD04E8B99175C9B</vt:lpwstr>
  </property>
</Properties>
</file>