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DA03" w14:textId="1ECDE94B" w:rsidR="008434A1" w:rsidRPr="002C2F73" w:rsidRDefault="00EE036B" w:rsidP="002C2F73">
      <w:pPr>
        <w:pStyle w:val="Ttulo3"/>
        <w:rPr>
          <w:rFonts w:ascii="Montserrat SemiBold" w:hAnsi="Montserrat SemiBold"/>
          <w:sz w:val="28"/>
          <w:szCs w:val="30"/>
          <w:lang w:val="en-GB" w:eastAsia="en-US"/>
        </w:rPr>
      </w:pPr>
      <w:r w:rsidRPr="002C2F73">
        <w:rPr>
          <w:rFonts w:ascii="Montserrat SemiBold" w:hAnsi="Montserrat SemiBold"/>
          <w:sz w:val="28"/>
          <w:szCs w:val="30"/>
          <w:lang w:val="en-GB" w:eastAsia="en-US"/>
        </w:rPr>
        <w:t>P5. S2.T2 Developing a business continuity plan</w:t>
      </w:r>
    </w:p>
    <w:tbl>
      <w:tblPr>
        <w:tblStyle w:val="Tablanormal4"/>
        <w:tblW w:w="0" w:type="auto"/>
        <w:tblLook w:val="04A0" w:firstRow="1" w:lastRow="0" w:firstColumn="1" w:lastColumn="0" w:noHBand="0" w:noVBand="1"/>
      </w:tblPr>
      <w:tblGrid>
        <w:gridCol w:w="7801"/>
        <w:gridCol w:w="703"/>
      </w:tblGrid>
      <w:tr w:rsidR="00636A7D" w:rsidRPr="00636A7D" w14:paraId="496F04EC" w14:textId="77777777" w:rsidTr="006E3A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Pr>
          <w:p w14:paraId="2DCA6AC6" w14:textId="77777777" w:rsidR="008434A1" w:rsidRPr="00636A7D" w:rsidRDefault="008434A1"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Montserrat SemiBold" w:hAnsi="Montserrat SemiBold" w:cs="Open Sans"/>
                <w:color w:val="002060"/>
                <w:sz w:val="22"/>
                <w:szCs w:val="22"/>
                <w:lang w:val="en-GB"/>
              </w:rPr>
            </w:pPr>
            <w:r w:rsidRPr="00636A7D">
              <w:rPr>
                <w:rFonts w:ascii="Montserrat SemiBold" w:hAnsi="Montserrat SemiBold" w:cs="Open Sans"/>
                <w:color w:val="002060"/>
                <w:sz w:val="22"/>
                <w:szCs w:val="22"/>
                <w:lang w:val="en-GB"/>
              </w:rPr>
              <w:t>Brief description</w:t>
            </w:r>
          </w:p>
        </w:tc>
      </w:tr>
      <w:tr w:rsidR="008434A1" w:rsidRPr="00EE036B" w14:paraId="297562BF" w14:textId="77777777" w:rsidTr="006E3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Pr>
          <w:p w14:paraId="431CA727" w14:textId="77777777" w:rsidR="008434A1" w:rsidRPr="00EE036B" w:rsidRDefault="008434A1" w:rsidP="006E3AB8">
            <w:pPr>
              <w:spacing w:line="240" w:lineRule="auto"/>
              <w:rPr>
                <w:rFonts w:cs="Open Sans"/>
                <w:b w:val="0"/>
                <w:lang w:val="en-GB"/>
              </w:rPr>
            </w:pPr>
            <w:r w:rsidRPr="00EE036B">
              <w:rPr>
                <w:rFonts w:cs="Open Sans"/>
                <w:b w:val="0"/>
                <w:lang w:val="en-GB"/>
              </w:rPr>
              <w:t xml:space="preserve">Develop contingency plans to protect workers and assets can make MEs more resilient to shocks and crisis. A contingency plan may allow to continue to perform the most critical operations of a ME, which will help reduce short- and long-term losses to businesses. A contingency plan should be a process of reflection through which entrepreneurs identify the risks to which they are exposed, identify their key assets -both human and material- and their critical activities and how to avoid possible disruptions, recognize and protect their key documents and information, know their customers, suppliers, contacts, stakeholders, etc. and analyse the company's finances to identify how to deal with a crisis situation.     </w:t>
            </w:r>
          </w:p>
          <w:p w14:paraId="3D455FB4" w14:textId="77777777" w:rsidR="008434A1" w:rsidRPr="00EE036B" w:rsidRDefault="008434A1" w:rsidP="006E3AB8">
            <w:pPr>
              <w:spacing w:line="240" w:lineRule="auto"/>
              <w:rPr>
                <w:rFonts w:cs="Open Sans"/>
                <w:b w:val="0"/>
                <w:lang w:val="en-GB"/>
              </w:rPr>
            </w:pPr>
          </w:p>
        </w:tc>
      </w:tr>
      <w:tr w:rsidR="008434A1" w:rsidRPr="00636A7D" w14:paraId="7092E3F0" w14:textId="77777777" w:rsidTr="006E3AB8">
        <w:tc>
          <w:tcPr>
            <w:cnfStyle w:val="001000000000" w:firstRow="0" w:lastRow="0" w:firstColumn="1" w:lastColumn="0" w:oddVBand="0" w:evenVBand="0" w:oddHBand="0" w:evenHBand="0" w:firstRowFirstColumn="0" w:firstRowLastColumn="0" w:lastRowFirstColumn="0" w:lastRowLastColumn="0"/>
            <w:tcW w:w="10490" w:type="dxa"/>
            <w:gridSpan w:val="2"/>
          </w:tcPr>
          <w:p w14:paraId="1759F183" w14:textId="77777777" w:rsidR="008434A1" w:rsidRPr="00636A7D" w:rsidRDefault="008434A1"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Montserrat SemiBold" w:hAnsi="Montserrat SemiBold" w:cs="Open Sans"/>
                <w:color w:val="002060"/>
                <w:sz w:val="22"/>
                <w:szCs w:val="22"/>
                <w:lang w:val="en-GB"/>
              </w:rPr>
            </w:pPr>
            <w:r w:rsidRPr="00636A7D">
              <w:rPr>
                <w:rFonts w:ascii="Montserrat SemiBold" w:hAnsi="Montserrat SemiBold" w:cs="Open Sans"/>
                <w:color w:val="002060"/>
                <w:sz w:val="22"/>
                <w:szCs w:val="22"/>
                <w:lang w:val="en-GB"/>
              </w:rPr>
              <w:t xml:space="preserve">Tips </w:t>
            </w:r>
          </w:p>
        </w:tc>
      </w:tr>
      <w:tr w:rsidR="008434A1" w:rsidRPr="00EE036B" w14:paraId="68E25AEA" w14:textId="77777777" w:rsidTr="006E3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Pr>
          <w:p w14:paraId="4E3F549D" w14:textId="4EB103D6" w:rsidR="008434A1" w:rsidRPr="00EE036B" w:rsidRDefault="008434A1" w:rsidP="008434A1">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lang w:val="en-GB"/>
              </w:rPr>
            </w:pPr>
            <w:r w:rsidRPr="00EE036B">
              <w:rPr>
                <w:rFonts w:cs="Open Sans"/>
                <w:b w:val="0"/>
                <w:lang w:val="en-GB"/>
              </w:rPr>
              <w:t>Contingency plans should be pilot with the participation of employees often to make sure they work and teams are aware of what-to-do in the event of a disaster.</w:t>
            </w:r>
          </w:p>
          <w:p w14:paraId="6E9DF08F" w14:textId="77777777" w:rsidR="008434A1" w:rsidRPr="00EE036B" w:rsidRDefault="008434A1" w:rsidP="008434A1">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lang w:val="en-GB"/>
              </w:rPr>
            </w:pPr>
            <w:r w:rsidRPr="00EE036B">
              <w:rPr>
                <w:rFonts w:cs="Open Sans"/>
                <w:b w:val="0"/>
                <w:lang w:val="en-GB"/>
              </w:rPr>
              <w:t xml:space="preserve">The plans should be updated periodically and revised whenever there are substantial changes in the company.  </w:t>
            </w:r>
          </w:p>
          <w:p w14:paraId="3C22A2DF" w14:textId="77777777" w:rsidR="008434A1" w:rsidRPr="00EE036B" w:rsidRDefault="008434A1" w:rsidP="008434A1">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lang w:val="en-GB"/>
              </w:rPr>
            </w:pPr>
            <w:r w:rsidRPr="00EE036B">
              <w:rPr>
                <w:rFonts w:cs="Open Sans"/>
                <w:b w:val="0"/>
                <w:lang w:val="en-GB"/>
              </w:rPr>
              <w:t>Building bonds with community, government and outside agencies can help recover quickly from a disaster.</w:t>
            </w:r>
          </w:p>
          <w:p w14:paraId="17CF27D8" w14:textId="77777777" w:rsidR="008434A1" w:rsidRPr="00EE036B" w:rsidRDefault="008434A1" w:rsidP="008434A1">
            <w:pPr>
              <w:pStyle w:val="Prrafodelist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lang w:val="en-GB"/>
              </w:rPr>
            </w:pPr>
            <w:r w:rsidRPr="00EE036B">
              <w:rPr>
                <w:rFonts w:cs="Open Sans"/>
                <w:b w:val="0"/>
                <w:lang w:val="en-GB"/>
              </w:rPr>
              <w:t>The plan should contain at least information concerning risk analysis and impacts on the ME, actions in order to face the disaster or crisis, recovery (identify and implement steps to recover critical ME functions), and training required in order to implement the plan, among others.</w:t>
            </w:r>
          </w:p>
          <w:p w14:paraId="0138535A" w14:textId="77777777" w:rsidR="008434A1" w:rsidRPr="00EE036B" w:rsidRDefault="008434A1" w:rsidP="006E3AB8">
            <w:pPr>
              <w:pStyle w:val="Prrafodelista"/>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20"/>
              <w:rPr>
                <w:rFonts w:cs="Open Sans"/>
                <w:b w:val="0"/>
                <w:lang w:val="en-GB"/>
              </w:rPr>
            </w:pPr>
          </w:p>
        </w:tc>
      </w:tr>
      <w:tr w:rsidR="008434A1" w:rsidRPr="00636A7D" w14:paraId="397B346B" w14:textId="77777777" w:rsidTr="006E3AB8">
        <w:tc>
          <w:tcPr>
            <w:cnfStyle w:val="001000000000" w:firstRow="0" w:lastRow="0" w:firstColumn="1" w:lastColumn="0" w:oddVBand="0" w:evenVBand="0" w:oddHBand="0" w:evenHBand="0" w:firstRowFirstColumn="0" w:firstRowLastColumn="0" w:lastRowFirstColumn="0" w:lastRowLastColumn="0"/>
            <w:tcW w:w="10490" w:type="dxa"/>
            <w:gridSpan w:val="2"/>
          </w:tcPr>
          <w:p w14:paraId="4EC6BE31" w14:textId="77777777" w:rsidR="008434A1" w:rsidRPr="00636A7D" w:rsidRDefault="008434A1"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Montserrat SemiBold" w:hAnsi="Montserrat SemiBold" w:cs="Open Sans"/>
                <w:color w:val="002060"/>
                <w:sz w:val="22"/>
                <w:szCs w:val="22"/>
                <w:lang w:val="en-GB"/>
              </w:rPr>
            </w:pPr>
            <w:r w:rsidRPr="00636A7D">
              <w:rPr>
                <w:rFonts w:ascii="Montserrat SemiBold" w:hAnsi="Montserrat SemiBold" w:cs="Open Sans"/>
                <w:color w:val="002060"/>
                <w:sz w:val="22"/>
                <w:szCs w:val="22"/>
                <w:lang w:val="en-GB"/>
              </w:rPr>
              <w:t xml:space="preserve">Tools </w:t>
            </w:r>
          </w:p>
        </w:tc>
      </w:tr>
      <w:tr w:rsidR="008434A1" w:rsidRPr="00EE036B" w14:paraId="51C8709E" w14:textId="77777777" w:rsidTr="006E3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25ADC9B3" w14:textId="171F9F83" w:rsidR="00EE036B" w:rsidRDefault="00EE036B"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bCs w:val="0"/>
                <w:color w:val="auto"/>
                <w:lang w:val="en-GB"/>
              </w:rPr>
            </w:pPr>
            <w:r w:rsidRPr="00EE036B">
              <w:rPr>
                <w:rFonts w:cs="Open Sans"/>
                <w:color w:val="auto"/>
                <w:lang w:val="en-GB"/>
              </w:rPr>
              <w:t xml:space="preserve"> P5.S2.T2a Workshop in a Box</w:t>
            </w:r>
          </w:p>
          <w:p w14:paraId="212F8758" w14:textId="112A7A98" w:rsidR="008434A1" w:rsidRPr="00EE036B" w:rsidRDefault="008434A1"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bCs w:val="0"/>
                <w:lang w:val="en-GB"/>
              </w:rPr>
            </w:pPr>
            <w:r w:rsidRPr="00EE036B">
              <w:rPr>
                <w:rFonts w:cs="Open Sans"/>
                <w:b w:val="0"/>
                <w:lang w:val="en-GB"/>
              </w:rPr>
              <w:t xml:space="preserve">GDPC has developed this workshop designed for business owners and managers. Though this workshop, NSs will provide key information about disaster preparedness and how to implement contingency plans within their businesses. It includes all the materials needed to implement the workshop, NSs just need to customize to their local partners, language and dates. </w:t>
            </w:r>
          </w:p>
          <w:p w14:paraId="3767F916" w14:textId="77777777" w:rsidR="008434A1" w:rsidRPr="00EE036B" w:rsidRDefault="008434A1"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bCs w:val="0"/>
                <w:lang w:val="en-GB"/>
              </w:rPr>
            </w:pPr>
            <w:r w:rsidRPr="00EE036B">
              <w:rPr>
                <w:rFonts w:cs="Open Sans"/>
                <w:b w:val="0"/>
                <w:lang w:val="en-GB"/>
              </w:rPr>
              <w:t xml:space="preserve">Or visit GDPC </w:t>
            </w:r>
            <w:hyperlink r:id="rId10" w:history="1">
              <w:r w:rsidRPr="00EE036B">
                <w:rPr>
                  <w:rStyle w:val="Hipervnculo"/>
                  <w:rFonts w:ascii="Open Sans" w:hAnsi="Open Sans" w:cs="Open Sans"/>
                  <w:b/>
                  <w:lang w:val="en-GB"/>
                </w:rPr>
                <w:t>BPI Workshop-in-a-Box Resource Page</w:t>
              </w:r>
            </w:hyperlink>
            <w:r w:rsidRPr="00EE036B">
              <w:rPr>
                <w:rFonts w:cs="Open Sans"/>
                <w:b w:val="0"/>
                <w:lang w:val="en-GB"/>
              </w:rPr>
              <w:t xml:space="preserve"> to access all materials</w:t>
            </w:r>
            <w:r w:rsidRPr="00EE036B">
              <w:rPr>
                <w:rFonts w:cs="Open Sans"/>
                <w:lang w:val="en-GB"/>
              </w:rPr>
              <w:t>.</w:t>
            </w:r>
          </w:p>
          <w:p w14:paraId="2ACB8AB9" w14:textId="77777777" w:rsidR="008434A1" w:rsidRPr="00EE036B" w:rsidRDefault="008434A1"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bCs w:val="0"/>
                <w:lang w:val="en-GB"/>
              </w:rPr>
            </w:pPr>
          </w:p>
        </w:tc>
        <w:tc>
          <w:tcPr>
            <w:tcW w:w="851" w:type="dxa"/>
            <w:vAlign w:val="center"/>
          </w:tcPr>
          <w:p w14:paraId="5D95AADB" w14:textId="77ED0833" w:rsidR="008434A1" w:rsidRPr="00EE036B" w:rsidRDefault="008434A1"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cnfStyle w:val="000000100000" w:firstRow="0" w:lastRow="0" w:firstColumn="0" w:lastColumn="0" w:oddVBand="0" w:evenVBand="0" w:oddHBand="1" w:evenHBand="0" w:firstRowFirstColumn="0" w:firstRowLastColumn="0" w:lastRowFirstColumn="0" w:lastRowLastColumn="0"/>
              <w:rPr>
                <w:rFonts w:cs="Open Sans"/>
                <w:lang w:val="en-GB"/>
              </w:rPr>
            </w:pPr>
          </w:p>
        </w:tc>
      </w:tr>
      <w:tr w:rsidR="008434A1" w:rsidRPr="00EE036B" w14:paraId="2EC1616A" w14:textId="77777777" w:rsidTr="006E3AB8">
        <w:tc>
          <w:tcPr>
            <w:cnfStyle w:val="001000000000" w:firstRow="0" w:lastRow="0" w:firstColumn="1" w:lastColumn="0" w:oddVBand="0" w:evenVBand="0" w:oddHBand="0" w:evenHBand="0" w:firstRowFirstColumn="0" w:firstRowLastColumn="0" w:lastRowFirstColumn="0" w:lastRowLastColumn="0"/>
            <w:tcW w:w="10490" w:type="dxa"/>
            <w:gridSpan w:val="2"/>
          </w:tcPr>
          <w:p w14:paraId="11954E2B" w14:textId="1E530493" w:rsidR="008434A1" w:rsidRPr="00EE036B" w:rsidRDefault="008434A1"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color w:val="auto"/>
                <w:lang w:val="en-GB"/>
              </w:rPr>
            </w:pPr>
            <w:r w:rsidRPr="00EE036B">
              <w:rPr>
                <w:rFonts w:cs="Open Sans"/>
                <w:color w:val="auto"/>
                <w:lang w:val="en-GB"/>
              </w:rPr>
              <w:t>Atlas: Ready for Business App</w:t>
            </w:r>
          </w:p>
          <w:p w14:paraId="27E48943" w14:textId="77777777" w:rsidR="008434A1" w:rsidRPr="00EE036B" w:rsidRDefault="008434A1"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lang w:val="en-GB"/>
              </w:rPr>
            </w:pPr>
            <w:r w:rsidRPr="00EE036B">
              <w:rPr>
                <w:rFonts w:cs="Open Sans"/>
                <w:b w:val="0"/>
                <w:lang w:val="en-GB"/>
              </w:rPr>
              <w:t xml:space="preserve">BPI provides a mobile application (Atlas: Ready for Business) that business owners and managers can use to assess their level of preparedness for natural and man-made disasters. Utilizing this free tool, business owners or managers learn to improve their preparedness at their own pace. </w:t>
            </w:r>
          </w:p>
          <w:p w14:paraId="05728751" w14:textId="77777777" w:rsidR="008434A1" w:rsidRPr="00EE036B" w:rsidRDefault="008434A1" w:rsidP="008434A1">
            <w:pPr>
              <w:pStyle w:val="Prrafodelista"/>
              <w:numPr>
                <w:ilvl w:val="0"/>
                <w:numId w:val="7"/>
              </w:numPr>
              <w:rPr>
                <w:rFonts w:cs="Open Sans"/>
                <w:b w:val="0"/>
              </w:rPr>
            </w:pPr>
            <w:r w:rsidRPr="00EE036B">
              <w:rPr>
                <w:rFonts w:cs="Open Sans"/>
                <w:lang w:val="en-GB"/>
              </w:rPr>
              <w:t>iOS/Apple Store</w:t>
            </w:r>
            <w:r w:rsidRPr="00EE036B">
              <w:rPr>
                <w:rFonts w:cs="Open Sans"/>
              </w:rPr>
              <w:t xml:space="preserve"> </w:t>
            </w:r>
            <w:hyperlink r:id="rId11" w:history="1">
              <w:r w:rsidRPr="00EE036B">
                <w:rPr>
                  <w:rStyle w:val="Hipervnculo"/>
                  <w:rFonts w:ascii="Open Sans" w:hAnsi="Open Sans" w:cs="Open Sans"/>
                  <w:lang w:val="en-GB"/>
                </w:rPr>
                <w:t>here</w:t>
              </w:r>
            </w:hyperlink>
            <w:r w:rsidRPr="00EE036B">
              <w:rPr>
                <w:rFonts w:cs="Open Sans"/>
              </w:rPr>
              <w:t xml:space="preserve"> </w:t>
            </w:r>
          </w:p>
          <w:p w14:paraId="15BDD5D7" w14:textId="77777777" w:rsidR="008434A1" w:rsidRPr="00EE036B" w:rsidRDefault="008434A1" w:rsidP="008434A1">
            <w:pPr>
              <w:pStyle w:val="Prrafodelista"/>
              <w:numPr>
                <w:ilvl w:val="0"/>
                <w:numId w:val="7"/>
              </w:numPr>
              <w:rPr>
                <w:rFonts w:cs="Open Sans"/>
                <w:b w:val="0"/>
                <w:lang w:val="en-GB"/>
              </w:rPr>
            </w:pPr>
            <w:r w:rsidRPr="00EE036B">
              <w:rPr>
                <w:rFonts w:cs="Open Sans"/>
                <w:lang w:val="en-GB"/>
              </w:rPr>
              <w:t xml:space="preserve">Android/Google Play </w:t>
            </w:r>
            <w:hyperlink r:id="rId12" w:history="1">
              <w:r w:rsidRPr="00EE036B">
                <w:rPr>
                  <w:rStyle w:val="Hipervnculo"/>
                  <w:rFonts w:ascii="Open Sans" w:hAnsi="Open Sans" w:cs="Open Sans"/>
                  <w:lang w:val="en-GB"/>
                </w:rPr>
                <w:t>here</w:t>
              </w:r>
            </w:hyperlink>
            <w:r w:rsidRPr="00EE036B">
              <w:rPr>
                <w:rFonts w:cs="Open Sans"/>
                <w:lang w:val="en-GB"/>
              </w:rPr>
              <w:t xml:space="preserve"> </w:t>
            </w:r>
          </w:p>
        </w:tc>
      </w:tr>
      <w:tr w:rsidR="008434A1" w:rsidRPr="00636A7D" w14:paraId="0DC5AC78" w14:textId="77777777" w:rsidTr="00636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auto"/>
          </w:tcPr>
          <w:p w14:paraId="4BC2DDD9" w14:textId="77777777" w:rsidR="008434A1" w:rsidRPr="00636A7D" w:rsidRDefault="008434A1" w:rsidP="006E3AB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Montserrat SemiBold" w:hAnsi="Montserrat SemiBold" w:cs="Open Sans"/>
                <w:color w:val="002060"/>
                <w:lang w:val="en-GB"/>
              </w:rPr>
            </w:pPr>
            <w:r w:rsidRPr="00636A7D">
              <w:rPr>
                <w:rFonts w:ascii="Montserrat SemiBold" w:hAnsi="Montserrat SemiBold" w:cs="Open Sans"/>
                <w:color w:val="002060"/>
                <w:lang w:val="en-GB"/>
              </w:rPr>
              <w:t>References</w:t>
            </w:r>
          </w:p>
        </w:tc>
      </w:tr>
      <w:tr w:rsidR="008434A1" w:rsidRPr="00EE036B" w14:paraId="6F39A324" w14:textId="77777777" w:rsidTr="006E3AB8">
        <w:trPr>
          <w:trHeight w:val="284"/>
        </w:trPr>
        <w:tc>
          <w:tcPr>
            <w:cnfStyle w:val="001000000000" w:firstRow="0" w:lastRow="0" w:firstColumn="1" w:lastColumn="0" w:oddVBand="0" w:evenVBand="0" w:oddHBand="0" w:evenHBand="0" w:firstRowFirstColumn="0" w:firstRowLastColumn="0" w:lastRowFirstColumn="0" w:lastRowLastColumn="0"/>
            <w:tcW w:w="10490" w:type="dxa"/>
            <w:gridSpan w:val="2"/>
          </w:tcPr>
          <w:p w14:paraId="73763AE0" w14:textId="77777777" w:rsidR="008434A1" w:rsidRPr="00EE036B" w:rsidRDefault="008434A1" w:rsidP="008434A1">
            <w:pPr>
              <w:pStyle w:val="Prrafodelist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Cs w:val="0"/>
                <w:lang w:val="en-GB"/>
              </w:rPr>
            </w:pPr>
            <w:r w:rsidRPr="00EE036B">
              <w:rPr>
                <w:rFonts w:cs="Open Sans"/>
                <w:lang w:val="en-GB"/>
              </w:rPr>
              <w:t xml:space="preserve">UNDRR Quick Risk Estimation (QRE) Tool: </w:t>
            </w:r>
            <w:hyperlink r:id="rId13" w:history="1">
              <w:proofErr w:type="spellStart"/>
              <w:r w:rsidRPr="00EE036B">
                <w:rPr>
                  <w:rStyle w:val="Hipervnculo"/>
                  <w:rFonts w:ascii="Open Sans" w:hAnsi="Open Sans" w:cs="Open Sans"/>
                  <w:lang w:val="en-GB"/>
                </w:rPr>
                <w:t>Businessqre</w:t>
              </w:r>
              <w:proofErr w:type="spellEnd"/>
            </w:hyperlink>
          </w:p>
          <w:p w14:paraId="19BDA7ED" w14:textId="77777777" w:rsidR="008434A1" w:rsidRPr="00EE036B" w:rsidRDefault="002D1422" w:rsidP="008434A1">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bCs w:val="0"/>
                <w:lang w:val="en-GB"/>
              </w:rPr>
            </w:pPr>
            <w:hyperlink r:id="rId14" w:history="1">
              <w:r w:rsidR="008434A1" w:rsidRPr="00EE036B">
                <w:rPr>
                  <w:rStyle w:val="Hipervnculo"/>
                  <w:rFonts w:ascii="Open Sans" w:hAnsi="Open Sans" w:cs="Open Sans"/>
                  <w:lang w:val="en-GB"/>
                </w:rPr>
                <w:t>Business continuity planning for small and medium enterprises (ilo.org)</w:t>
              </w:r>
            </w:hyperlink>
          </w:p>
          <w:p w14:paraId="1BDFEF04" w14:textId="77777777" w:rsidR="008434A1" w:rsidRPr="00EE036B" w:rsidRDefault="002D1422" w:rsidP="008434A1">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bCs w:val="0"/>
                <w:lang w:val="en-GB"/>
              </w:rPr>
            </w:pPr>
            <w:hyperlink r:id="rId15" w:history="1">
              <w:r w:rsidR="008434A1" w:rsidRPr="00EE036B">
                <w:rPr>
                  <w:rStyle w:val="Hipervnculo"/>
                  <w:rFonts w:ascii="Open Sans" w:hAnsi="Open Sans" w:cs="Open Sans"/>
                  <w:lang w:val="en-GB"/>
                </w:rPr>
                <w:t xml:space="preserve">COVID-19 small business continuity and recovery planning toolkit | </w:t>
              </w:r>
              <w:proofErr w:type="spellStart"/>
              <w:r w:rsidR="008434A1" w:rsidRPr="00EE036B">
                <w:rPr>
                  <w:rStyle w:val="Hipervnculo"/>
                  <w:rFonts w:ascii="Open Sans" w:hAnsi="Open Sans" w:cs="Open Sans"/>
                  <w:lang w:val="en-GB"/>
                </w:rPr>
                <w:t>PreventionWeb</w:t>
              </w:r>
              <w:proofErr w:type="spellEnd"/>
            </w:hyperlink>
          </w:p>
          <w:p w14:paraId="78E11D9A" w14:textId="77777777" w:rsidR="008434A1" w:rsidRPr="00EE036B" w:rsidRDefault="002D1422" w:rsidP="008434A1">
            <w:pPr>
              <w:pStyle w:val="Prrafodelist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Open Sans"/>
                <w:b w:val="0"/>
                <w:bCs w:val="0"/>
                <w:lang w:val="en-GB"/>
              </w:rPr>
            </w:pPr>
            <w:hyperlink r:id="rId16" w:history="1">
              <w:r w:rsidR="008434A1" w:rsidRPr="00EE036B">
                <w:rPr>
                  <w:rStyle w:val="Hipervnculo"/>
                  <w:rFonts w:ascii="Open Sans" w:hAnsi="Open Sans" w:cs="Open Sans"/>
                  <w:lang w:val="en-GB"/>
                </w:rPr>
                <w:t>Disaster Planning – DISASTERSAFETY.ORG</w:t>
              </w:r>
            </w:hyperlink>
          </w:p>
        </w:tc>
      </w:tr>
    </w:tbl>
    <w:p w14:paraId="11348235" w14:textId="77777777" w:rsidR="0028245B" w:rsidRDefault="002D1422"/>
    <w:sectPr w:rsidR="0028245B">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713C" w14:textId="77777777" w:rsidR="002D1422" w:rsidRDefault="002D1422" w:rsidP="002C2F73">
      <w:pPr>
        <w:spacing w:line="240" w:lineRule="auto"/>
      </w:pPr>
      <w:r>
        <w:separator/>
      </w:r>
    </w:p>
  </w:endnote>
  <w:endnote w:type="continuationSeparator" w:id="0">
    <w:p w14:paraId="511217F2" w14:textId="77777777" w:rsidR="002D1422" w:rsidRDefault="002D1422" w:rsidP="002C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3262" w14:textId="77777777" w:rsidR="002D1422" w:rsidRDefault="002D1422" w:rsidP="002C2F73">
      <w:pPr>
        <w:spacing w:line="240" w:lineRule="auto"/>
      </w:pPr>
      <w:r>
        <w:separator/>
      </w:r>
    </w:p>
  </w:footnote>
  <w:footnote w:type="continuationSeparator" w:id="0">
    <w:p w14:paraId="2EF65171" w14:textId="77777777" w:rsidR="002D1422" w:rsidRDefault="002D1422" w:rsidP="002C2F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0F06" w14:textId="21D22DBD" w:rsidR="002C2F73" w:rsidRDefault="002C2F73">
    <w:pPr>
      <w:pStyle w:val="Encabezado"/>
    </w:pPr>
    <w:r>
      <w:rPr>
        <w:noProof/>
      </w:rPr>
      <w:drawing>
        <wp:anchor distT="0" distB="0" distL="114300" distR="114300" simplePos="0" relativeHeight="251659264" behindDoc="0" locked="0" layoutInCell="1" allowOverlap="1" wp14:anchorId="1731686E" wp14:editId="752FB5E0">
          <wp:simplePos x="0" y="0"/>
          <wp:positionH relativeFrom="margin">
            <wp:posOffset>4343400</wp:posOffset>
          </wp:positionH>
          <wp:positionV relativeFrom="paragraph">
            <wp:posOffset>-248285</wp:posOffset>
          </wp:positionV>
          <wp:extent cx="1724025" cy="463421"/>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634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AB0"/>
    <w:multiLevelType w:val="hybridMultilevel"/>
    <w:tmpl w:val="22EE894A"/>
    <w:lvl w:ilvl="0" w:tplc="7ECA6B02">
      <w:start w:val="1"/>
      <w:numFmt w:val="bullet"/>
      <w:lvlText w:val="•"/>
      <w:lvlJc w:val="left"/>
      <w:pPr>
        <w:ind w:left="840" w:hanging="360"/>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1" w15:restartNumberingAfterBreak="0">
    <w:nsid w:val="166C5F1E"/>
    <w:multiLevelType w:val="hybridMultilevel"/>
    <w:tmpl w:val="4732AAC0"/>
    <w:lvl w:ilvl="0" w:tplc="10FAB106">
      <w:start w:val="1"/>
      <w:numFmt w:val="bullet"/>
      <w:lvlText w:val="þ"/>
      <w:lvlJc w:val="left"/>
      <w:pPr>
        <w:ind w:left="720" w:hanging="360"/>
      </w:pPr>
      <w:rPr>
        <w:rFonts w:ascii="Wingdings" w:hAnsi="Wingdings" w:hint="default"/>
        <w:caps w:val="0"/>
        <w:smallCaps w:val="0"/>
        <w:strike w:val="0"/>
        <w:dstrike w:val="0"/>
        <w:outline w:val="0"/>
        <w:emboss w:val="0"/>
        <w:imprint w:val="0"/>
        <w:color w:val="DF4847"/>
        <w:spacing w:val="0"/>
        <w:w w:val="100"/>
        <w:kern w:val="0"/>
        <w:position w:val="0"/>
        <w:sz w:val="24"/>
        <w:szCs w:val="24"/>
        <w:highlight w:val="none"/>
        <w:vertAlign w:val="baseline"/>
      </w:rPr>
    </w:lvl>
    <w:lvl w:ilvl="1" w:tplc="842622C8">
      <w:start w:val="1"/>
      <w:numFmt w:val="bullet"/>
      <w:lvlText w:val="ü"/>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13F73BC"/>
    <w:multiLevelType w:val="hybridMultilevel"/>
    <w:tmpl w:val="881AF622"/>
    <w:lvl w:ilvl="0" w:tplc="845E7A02">
      <w:start w:val="1"/>
      <w:numFmt w:val="bullet"/>
      <w:lvlText w:val="●"/>
      <w:lvlJc w:val="left"/>
      <w:pPr>
        <w:ind w:left="360" w:hanging="360"/>
      </w:pPr>
      <w:rPr>
        <w:rFonts w:ascii="Calibri" w:hAnsi="Calibri" w:hint="default"/>
        <w:color w:val="C00000"/>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B9D2781"/>
    <w:multiLevelType w:val="hybridMultilevel"/>
    <w:tmpl w:val="8C448B5C"/>
    <w:lvl w:ilvl="0" w:tplc="27F683BE">
      <w:start w:val="1"/>
      <w:numFmt w:val="decimal"/>
      <w:lvlText w:val="S%1 "/>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42916F82"/>
    <w:multiLevelType w:val="hybridMultilevel"/>
    <w:tmpl w:val="49C2F2A8"/>
    <w:lvl w:ilvl="0" w:tplc="845E7A02">
      <w:start w:val="1"/>
      <w:numFmt w:val="bullet"/>
      <w:lvlText w:val="●"/>
      <w:lvlJc w:val="left"/>
      <w:pPr>
        <w:ind w:left="360" w:hanging="360"/>
      </w:pPr>
      <w:rPr>
        <w:rFonts w:ascii="Calibri" w:hAnsi="Calibri"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B760362"/>
    <w:multiLevelType w:val="hybridMultilevel"/>
    <w:tmpl w:val="8FD20DF0"/>
    <w:numStyleLink w:val="Vietagrande"/>
  </w:abstractNum>
  <w:abstractNum w:abstractNumId="6" w15:restartNumberingAfterBreak="0">
    <w:nsid w:val="73FC5053"/>
    <w:multiLevelType w:val="hybridMultilevel"/>
    <w:tmpl w:val="8FD20DF0"/>
    <w:styleLink w:val="Vietagrande"/>
    <w:lvl w:ilvl="0" w:tplc="0554DBCC">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E3F280DE">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51FA5EE6">
      <w:start w:val="1"/>
      <w:numFmt w:val="bullet"/>
      <w:pStyle w:val="Prrafodelista"/>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12D4ABC8">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C81C4C78">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EFE84DD4">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0E32E236">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C3E84390">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4B988874">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num w:numId="1">
    <w:abstractNumId w:val="6"/>
  </w:num>
  <w:num w:numId="2">
    <w:abstractNumId w:val="5"/>
    <w:lvlOverride w:ilvl="0">
      <w:lvl w:ilvl="0" w:tplc="26BA1946">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Override>
    <w:lvlOverride w:ilvl="1">
      <w:lvl w:ilvl="1" w:tplc="1158E34E">
        <w:start w:val="1"/>
        <w:numFmt w:val="bullet"/>
        <w:lvlText w:val="o"/>
        <w:lvlJc w:val="left"/>
        <w:pPr>
          <w:ind w:left="1440" w:hanging="360"/>
        </w:pPr>
        <w:rPr>
          <w:rFonts w:ascii="Courier New" w:hAnsi="Courier New" w:cs="Courier New" w:hint="default"/>
        </w:rPr>
      </w:lvl>
    </w:lvlOverride>
    <w:lvlOverride w:ilvl="2">
      <w:lvl w:ilvl="2" w:tplc="E61A1824">
        <w:start w:val="1"/>
        <w:numFmt w:val="bullet"/>
        <w:pStyle w:val="Prrafodelista"/>
        <w:lvlText w:val=""/>
        <w:lvlJc w:val="left"/>
        <w:pPr>
          <w:ind w:left="2160" w:hanging="360"/>
        </w:pPr>
        <w:rPr>
          <w:rFonts w:ascii="Wingdings" w:hAnsi="Wingdings" w:hint="default"/>
        </w:rPr>
      </w:lvl>
    </w:lvlOverride>
    <w:lvlOverride w:ilvl="3">
      <w:lvl w:ilvl="3" w:tplc="695E91CC">
        <w:start w:val="1"/>
        <w:numFmt w:val="bullet"/>
        <w:lvlText w:val=""/>
        <w:lvlJc w:val="left"/>
        <w:pPr>
          <w:ind w:left="2880" w:hanging="360"/>
        </w:pPr>
        <w:rPr>
          <w:rFonts w:ascii="Symbol" w:hAnsi="Symbol" w:hint="default"/>
        </w:rPr>
      </w:lvl>
    </w:lvlOverride>
    <w:lvlOverride w:ilvl="4">
      <w:lvl w:ilvl="4" w:tplc="C610D0AE">
        <w:start w:val="1"/>
        <w:numFmt w:val="bullet"/>
        <w:lvlText w:val="o"/>
        <w:lvlJc w:val="left"/>
        <w:pPr>
          <w:ind w:left="3600" w:hanging="360"/>
        </w:pPr>
        <w:rPr>
          <w:rFonts w:ascii="Courier New" w:hAnsi="Courier New" w:cs="Courier New" w:hint="default"/>
        </w:rPr>
      </w:lvl>
    </w:lvlOverride>
    <w:lvlOverride w:ilvl="5">
      <w:lvl w:ilvl="5" w:tplc="4832FD16">
        <w:start w:val="1"/>
        <w:numFmt w:val="bullet"/>
        <w:lvlText w:val=""/>
        <w:lvlJc w:val="left"/>
        <w:pPr>
          <w:ind w:left="4320" w:hanging="360"/>
        </w:pPr>
        <w:rPr>
          <w:rFonts w:ascii="Wingdings" w:hAnsi="Wingdings" w:hint="default"/>
        </w:rPr>
      </w:lvl>
    </w:lvlOverride>
    <w:lvlOverride w:ilvl="6">
      <w:lvl w:ilvl="6" w:tplc="D0946AAA">
        <w:start w:val="1"/>
        <w:numFmt w:val="bullet"/>
        <w:lvlText w:val=""/>
        <w:lvlJc w:val="left"/>
        <w:pPr>
          <w:ind w:left="5040" w:hanging="360"/>
        </w:pPr>
        <w:rPr>
          <w:rFonts w:ascii="Symbol" w:hAnsi="Symbol" w:hint="default"/>
        </w:rPr>
      </w:lvl>
    </w:lvlOverride>
    <w:lvlOverride w:ilvl="7">
      <w:lvl w:ilvl="7" w:tplc="591ABCE4">
        <w:start w:val="1"/>
        <w:numFmt w:val="bullet"/>
        <w:lvlText w:val="o"/>
        <w:lvlJc w:val="left"/>
        <w:pPr>
          <w:ind w:left="5760" w:hanging="360"/>
        </w:pPr>
        <w:rPr>
          <w:rFonts w:ascii="Courier New" w:hAnsi="Courier New" w:cs="Courier New" w:hint="default"/>
        </w:rPr>
      </w:lvl>
    </w:lvlOverride>
    <w:lvlOverride w:ilvl="8">
      <w:lvl w:ilvl="8" w:tplc="275C720E">
        <w:start w:val="1"/>
        <w:numFmt w:val="bullet"/>
        <w:lvlText w:val=""/>
        <w:lvlJc w:val="left"/>
        <w:pPr>
          <w:ind w:left="6480" w:hanging="360"/>
        </w:pPr>
        <w:rPr>
          <w:rFonts w:ascii="Wingdings" w:hAnsi="Wingdings" w:hint="default"/>
        </w:rPr>
      </w:lvl>
    </w:lvlOverride>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A1"/>
    <w:rsid w:val="0006127E"/>
    <w:rsid w:val="002C2F73"/>
    <w:rsid w:val="002D1422"/>
    <w:rsid w:val="00636A7D"/>
    <w:rsid w:val="008434A1"/>
    <w:rsid w:val="00974677"/>
    <w:rsid w:val="00EE036B"/>
    <w:rsid w:val="00FC5B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4A69"/>
  <w15:chartTrackingRefBased/>
  <w15:docId w15:val="{1E506617-91A1-4DD4-81CA-43461251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A1"/>
    <w:pPr>
      <w:pBdr>
        <w:top w:val="nil"/>
        <w:left w:val="nil"/>
        <w:bottom w:val="nil"/>
        <w:right w:val="nil"/>
        <w:between w:val="nil"/>
        <w:bar w:val="nil"/>
      </w:pBdr>
      <w:spacing w:after="0" w:line="360" w:lineRule="auto"/>
    </w:pPr>
    <w:rPr>
      <w:rFonts w:ascii="Open Sans" w:eastAsia="Arial Unicode MS" w:hAnsi="Open Sans" w:cs="Arial Unicode MS"/>
      <w:color w:val="333333"/>
      <w:sz w:val="20"/>
      <w:szCs w:val="20"/>
      <w:bdr w:val="nil"/>
      <w:lang w:val="en-US" w:eastAsia="es-ES_tradnl"/>
      <w14:textOutline w14:w="0" w14:cap="flat" w14:cmpd="sng" w14:algn="ctr">
        <w14:noFill/>
        <w14:prstDash w14:val="solid"/>
        <w14:bevel/>
      </w14:textOutline>
    </w:rPr>
  </w:style>
  <w:style w:type="paragraph" w:styleId="Ttulo3">
    <w:name w:val="heading 3"/>
    <w:aliases w:val="CR-03-Subtitulo2"/>
    <w:basedOn w:val="Normal"/>
    <w:next w:val="Normal"/>
    <w:link w:val="Ttulo3Car"/>
    <w:uiPriority w:val="9"/>
    <w:unhideWhenUsed/>
    <w:qFormat/>
    <w:rsid w:val="008434A1"/>
    <w:pPr>
      <w:spacing w:line="288" w:lineRule="auto"/>
      <w:outlineLvl w:val="2"/>
    </w:pPr>
    <w:rPr>
      <w:rFonts w:ascii="Montserrat" w:hAnsi="Montserrat"/>
      <w:color w:val="E04848"/>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CR-03-Subtitulo2 Car"/>
    <w:basedOn w:val="Fuentedeprrafopredeter"/>
    <w:link w:val="Ttulo3"/>
    <w:uiPriority w:val="9"/>
    <w:rsid w:val="008434A1"/>
    <w:rPr>
      <w:rFonts w:ascii="Montserrat" w:eastAsia="Arial Unicode MS" w:hAnsi="Montserrat" w:cs="Arial Unicode MS"/>
      <w:color w:val="E04848"/>
      <w:sz w:val="32"/>
      <w:szCs w:val="32"/>
      <w:bdr w:val="nil"/>
      <w:lang w:val="es-ES_tradnl" w:eastAsia="es-ES_tradnl"/>
      <w14:textOutline w14:w="0" w14:cap="flat" w14:cmpd="sng" w14:algn="ctr">
        <w14:noFill/>
        <w14:prstDash w14:val="solid"/>
        <w14:bevel/>
      </w14:textOutline>
    </w:rPr>
  </w:style>
  <w:style w:type="character" w:styleId="Hipervnculo">
    <w:name w:val="Hyperlink"/>
    <w:uiPriority w:val="99"/>
    <w:rsid w:val="008434A1"/>
    <w:rPr>
      <w:rFonts w:ascii="Montserrat" w:hAnsi="Montserrat"/>
      <w:b/>
      <w:i w:val="0"/>
      <w:color w:val="E04848"/>
      <w:u w:val="single"/>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uiPriority w:val="34"/>
    <w:qFormat/>
    <w:rsid w:val="008434A1"/>
    <w:pPr>
      <w:numPr>
        <w:ilvl w:val="2"/>
        <w:numId w:val="2"/>
      </w:numPr>
    </w:pPr>
    <w:rPr>
      <w:lang w:val="it-IT"/>
    </w:rPr>
  </w:style>
  <w:style w:type="numbering" w:customStyle="1" w:styleId="Vietagrande">
    <w:name w:val="Viñeta grande"/>
    <w:rsid w:val="008434A1"/>
    <w:pPr>
      <w:numPr>
        <w:numId w:val="1"/>
      </w:numPr>
    </w:pPr>
  </w:style>
  <w:style w:type="character" w:customStyle="1" w:styleId="PrrafodelistaCar">
    <w:name w:val="Párrafo de lista Car"/>
    <w:aliases w:val="Viñetas párrafo Car,List Paragraph (numbered (a)) Car,WB Para Car,Lapis Bulleted List Car,Dot pt Car,F5 List Paragraph Car,List Paragraph1 Car,No Spacing1 Car,List Paragraph Char Char Char Car,Indicator Text Car,Numbered Para 1 Car"/>
    <w:link w:val="Prrafodelista"/>
    <w:uiPriority w:val="34"/>
    <w:qFormat/>
    <w:rsid w:val="008434A1"/>
    <w:rPr>
      <w:rFonts w:ascii="Open Sans" w:eastAsia="Arial Unicode MS" w:hAnsi="Open Sans" w:cs="Arial Unicode MS"/>
      <w:color w:val="333333"/>
      <w:sz w:val="20"/>
      <w:szCs w:val="20"/>
      <w:bdr w:val="nil"/>
      <w:lang w:val="it-IT" w:eastAsia="es-ES_tradnl"/>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434A1"/>
    <w:rPr>
      <w:sz w:val="16"/>
      <w:szCs w:val="16"/>
    </w:rPr>
  </w:style>
  <w:style w:type="paragraph" w:styleId="Textocomentario">
    <w:name w:val="annotation text"/>
    <w:basedOn w:val="Normal"/>
    <w:link w:val="TextocomentarioCar"/>
    <w:uiPriority w:val="99"/>
    <w:unhideWhenUsed/>
    <w:rsid w:val="008434A1"/>
    <w:pPr>
      <w:spacing w:line="240" w:lineRule="auto"/>
    </w:pPr>
  </w:style>
  <w:style w:type="character" w:customStyle="1" w:styleId="TextocomentarioCar">
    <w:name w:val="Texto comentario Car"/>
    <w:basedOn w:val="Fuentedeprrafopredeter"/>
    <w:link w:val="Textocomentario"/>
    <w:uiPriority w:val="99"/>
    <w:rsid w:val="008434A1"/>
    <w:rPr>
      <w:rFonts w:ascii="Open Sans" w:eastAsia="Arial Unicode MS" w:hAnsi="Open Sans" w:cs="Arial Unicode MS"/>
      <w:color w:val="333333"/>
      <w:sz w:val="20"/>
      <w:szCs w:val="20"/>
      <w:bdr w:val="nil"/>
      <w:lang w:val="en-US" w:eastAsia="es-ES_tradnl"/>
      <w14:textOutline w14:w="0" w14:cap="flat" w14:cmpd="sng" w14:algn="ctr">
        <w14:noFill/>
        <w14:prstDash w14:val="solid"/>
        <w14:bevel/>
      </w14:textOutline>
    </w:rPr>
  </w:style>
  <w:style w:type="table" w:styleId="Tablanormal4">
    <w:name w:val="Plain Table 4"/>
    <w:basedOn w:val="Tablanormal"/>
    <w:uiPriority w:val="44"/>
    <w:rsid w:val="008434A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_trad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8434A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34A1"/>
    <w:rPr>
      <w:rFonts w:ascii="Segoe UI" w:eastAsia="Arial Unicode MS" w:hAnsi="Segoe UI" w:cs="Segoe UI"/>
      <w:color w:val="333333"/>
      <w:sz w:val="18"/>
      <w:szCs w:val="18"/>
      <w:bdr w:val="nil"/>
      <w:lang w:val="en-US" w:eastAsia="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2C2F7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C2F73"/>
    <w:rPr>
      <w:rFonts w:ascii="Open Sans" w:eastAsia="Arial Unicode MS" w:hAnsi="Open Sans" w:cs="Arial Unicode MS"/>
      <w:color w:val="333333"/>
      <w:sz w:val="20"/>
      <w:szCs w:val="20"/>
      <w:bdr w:val="nil"/>
      <w:lang w:val="en-US" w:eastAsia="es-ES_tradnl"/>
      <w14:textOutline w14:w="0" w14:cap="flat" w14:cmpd="sng" w14:algn="ctr">
        <w14:noFill/>
        <w14:prstDash w14:val="solid"/>
        <w14:bevel/>
      </w14:textOutline>
    </w:rPr>
  </w:style>
  <w:style w:type="paragraph" w:styleId="Piedepgina">
    <w:name w:val="footer"/>
    <w:basedOn w:val="Normal"/>
    <w:link w:val="PiedepginaCar"/>
    <w:uiPriority w:val="99"/>
    <w:unhideWhenUsed/>
    <w:rsid w:val="002C2F7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C2F73"/>
    <w:rPr>
      <w:rFonts w:ascii="Open Sans" w:eastAsia="Arial Unicode MS" w:hAnsi="Open Sans" w:cs="Arial Unicode MS"/>
      <w:color w:val="333333"/>
      <w:sz w:val="20"/>
      <w:szCs w:val="20"/>
      <w:bdr w:val="nil"/>
      <w:lang w:val="en-US"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sinessqre.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eparecenter.org/activity/atlas-ready-busin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sastersafety.org/business-protection/ofb-e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eparecenter.org/activity/atlas-ready-business/" TargetMode="External"/><Relationship Id="rId5" Type="http://schemas.openxmlformats.org/officeDocument/2006/relationships/styles" Target="styles.xml"/><Relationship Id="rId15" Type="http://schemas.openxmlformats.org/officeDocument/2006/relationships/hyperlink" Target="https://www.preventionweb.net/publication/covid-19-small-business-continuity-and-recovery-planning-toolkit-0" TargetMode="External"/><Relationship Id="rId10" Type="http://schemas.openxmlformats.org/officeDocument/2006/relationships/hyperlink" Target="https://preparecenter.org/resources/business-preparedness-initiative-bpi-workshop-bo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lo.org/employment/Whatwedo/Instructionmaterials/WCMS_115048/lang--en/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DA5E0-E6B5-473F-921C-5C97E66E6E98}">
  <ds:schemaRefs>
    <ds:schemaRef ds:uri="http://schemas.microsoft.com/office/2006/metadata/properties"/>
    <ds:schemaRef ds:uri="http://schemas.microsoft.com/office/infopath/2007/PartnerControls"/>
    <ds:schemaRef ds:uri="90517523-bc64-4cdb-aacc-7c32b8b6a6a2"/>
    <ds:schemaRef ds:uri="bc67ed7e-ce50-48fc-8055-e09abf489ae9"/>
  </ds:schemaRefs>
</ds:datastoreItem>
</file>

<file path=customXml/itemProps2.xml><?xml version="1.0" encoding="utf-8"?>
<ds:datastoreItem xmlns:ds="http://schemas.openxmlformats.org/officeDocument/2006/customXml" ds:itemID="{DA88AAE6-A5BD-4DB2-AD74-7BA14A0F4D6A}">
  <ds:schemaRefs>
    <ds:schemaRef ds:uri="http://schemas.microsoft.com/sharepoint/v3/contenttype/forms"/>
  </ds:schemaRefs>
</ds:datastoreItem>
</file>

<file path=customXml/itemProps3.xml><?xml version="1.0" encoding="utf-8"?>
<ds:datastoreItem xmlns:ds="http://schemas.openxmlformats.org/officeDocument/2006/customXml" ds:itemID="{E810FD07-2357-444D-B1F8-D464A70C28E2}"/>
</file>

<file path=docProps/app.xml><?xml version="1.0" encoding="utf-8"?>
<Properties xmlns="http://schemas.openxmlformats.org/officeDocument/2006/extended-properties" xmlns:vt="http://schemas.openxmlformats.org/officeDocument/2006/docPropsVTypes">
  <Template>Normal</Template>
  <TotalTime>3</TotalTime>
  <Pages>1</Pages>
  <Words>485</Words>
  <Characters>2670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CID-AM Ana Giraldez Estebanez</dc:creator>
  <cp:keywords/>
  <dc:description/>
  <cp:lastModifiedBy>00  CI -Patricia Falcón Andrés</cp:lastModifiedBy>
  <cp:revision>4</cp:revision>
  <dcterms:created xsi:type="dcterms:W3CDTF">2021-12-23T16:25:00Z</dcterms:created>
  <dcterms:modified xsi:type="dcterms:W3CDTF">2022-08-03T13:44:00Z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