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4B8" w14:textId="27042EB8" w:rsidR="00777F18" w:rsidRPr="002078E8" w:rsidRDefault="00953E4E" w:rsidP="00953E4E">
      <w:pPr>
        <w:pStyle w:val="Ttulo3"/>
        <w:rPr>
          <w:rFonts w:ascii="Montserrat SemiBold" w:hAnsi="Montserrat SemiBold"/>
          <w:b/>
          <w:sz w:val="28"/>
          <w:szCs w:val="30"/>
          <w:lang w:val="en-GB" w:eastAsia="en-US"/>
        </w:rPr>
      </w:pPr>
      <w:r w:rsidRPr="002078E8">
        <w:rPr>
          <w:rFonts w:ascii="Montserrat SemiBold" w:hAnsi="Montserrat SemiBold"/>
          <w:b/>
          <w:sz w:val="28"/>
          <w:szCs w:val="30"/>
          <w:lang w:val="en-GB" w:eastAsia="en-US"/>
        </w:rPr>
        <w:t>P5.S2.T1 Awareness of the need to plan for contingencies</w:t>
      </w:r>
    </w:p>
    <w:tbl>
      <w:tblPr>
        <w:tblStyle w:val="Tablanormal4"/>
        <w:tblW w:w="0" w:type="auto"/>
        <w:tblLook w:val="04A0" w:firstRow="1" w:lastRow="0" w:firstColumn="1" w:lastColumn="0" w:noHBand="0" w:noVBand="1"/>
      </w:tblPr>
      <w:tblGrid>
        <w:gridCol w:w="8504"/>
      </w:tblGrid>
      <w:tr w:rsidR="00C63E1A" w:rsidRPr="00C63E1A" w14:paraId="45E0C6BC" w14:textId="77777777" w:rsidTr="00777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33DE38"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C63E1A">
              <w:rPr>
                <w:rFonts w:ascii="Montserrat SemiBold" w:hAnsi="Montserrat SemiBold" w:cs="Open Sans"/>
                <w:color w:val="002060"/>
                <w:sz w:val="22"/>
                <w:szCs w:val="22"/>
                <w:lang w:val="en-GB"/>
              </w:rPr>
              <w:t>Brief description</w:t>
            </w:r>
          </w:p>
        </w:tc>
      </w:tr>
      <w:tr w:rsidR="00777F18" w:rsidRPr="00CC172A" w14:paraId="1C6C48D5" w14:textId="77777777" w:rsidTr="0077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350392" w14:textId="77777777"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r w:rsidRPr="00CC172A">
              <w:rPr>
                <w:rFonts w:cs="Open Sans"/>
                <w:b w:val="0"/>
                <w:lang w:val="en-GB"/>
              </w:rPr>
              <w:t>It is important for ME managers and owners to know how disasters and crises can affect their business and what measures they can take to prevent or mitigate them. Sometimes simple measures can be taken to help protect people and business assets. Materials are available for dissemination through social networks and simple tips to help protect businesses.</w:t>
            </w:r>
          </w:p>
          <w:p w14:paraId="1BD6D9C0" w14:textId="77777777"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 xml:space="preserve"> </w:t>
            </w:r>
          </w:p>
        </w:tc>
      </w:tr>
      <w:tr w:rsidR="00777F18" w:rsidRPr="00C63E1A" w14:paraId="1817024A"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0132E20F"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C63E1A">
              <w:rPr>
                <w:rFonts w:ascii="Montserrat SemiBold" w:hAnsi="Montserrat SemiBold" w:cs="Open Sans"/>
                <w:color w:val="002060"/>
                <w:sz w:val="22"/>
                <w:szCs w:val="22"/>
                <w:lang w:val="en-GB"/>
              </w:rPr>
              <w:t xml:space="preserve">Tips </w:t>
            </w:r>
          </w:p>
        </w:tc>
      </w:tr>
      <w:tr w:rsidR="00777F18" w:rsidRPr="00CC172A" w14:paraId="2673BF59" w14:textId="77777777" w:rsidTr="0077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F8423"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Look at what resilience activities are already available to businesses in the area.</w:t>
            </w:r>
          </w:p>
          <w:p w14:paraId="5F3CFAFB"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Enhance MEs to keep contacts and business records stored in the cloud or regularly copied to a USB drive stored away from business premises, and keeping photocopies of important paper documents stored safely.</w:t>
            </w:r>
          </w:p>
          <w:p w14:paraId="4175639F"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 xml:space="preserve">Encourage saving a small percentage of monthly business earnings. </w:t>
            </w:r>
          </w:p>
          <w:p w14:paraId="4F7BAEF1"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Invite microentrepreneurs to consider whether insurance is a good option (and feasible) for their business.</w:t>
            </w:r>
          </w:p>
          <w:p w14:paraId="56F327C5"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Promote keeping premises tidy to reduce fire load and keeping fire extinguishers accessible, serviced and knowing how to use them, keeping basic first aid equipment, health and hygiene habits at work, and networks as a source of inspiration to improve your business and help when trouble strikes.</w:t>
            </w:r>
          </w:p>
          <w:p w14:paraId="494990B3"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CC172A">
              <w:rPr>
                <w:rFonts w:cs="Open Sans"/>
                <w:b w:val="0"/>
                <w:lang w:val="en-GB"/>
              </w:rPr>
              <w:t>It is important for the MEs beneficiaries to know the institutional emergency plans and pay attention to the indications of the Civil Protection services at the government level -and maintain a relationship with these institutions, if applicable</w:t>
            </w:r>
          </w:p>
          <w:p w14:paraId="2640FE97" w14:textId="77777777" w:rsidR="00777F18" w:rsidRPr="00CC172A" w:rsidRDefault="00777F18" w:rsidP="006E3AB8">
            <w:pPr>
              <w:ind w:left="360"/>
              <w:rPr>
                <w:rFonts w:cs="Open Sans"/>
                <w:b w:val="0"/>
                <w:lang w:val="en-GB"/>
              </w:rPr>
            </w:pPr>
          </w:p>
        </w:tc>
      </w:tr>
      <w:tr w:rsidR="00777F18" w:rsidRPr="00CC172A" w14:paraId="79D4D099"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488498D6"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C63E1A">
              <w:rPr>
                <w:rFonts w:ascii="Montserrat SemiBold" w:hAnsi="Montserrat SemiBold" w:cs="Open Sans"/>
                <w:color w:val="002060"/>
                <w:sz w:val="22"/>
                <w:szCs w:val="22"/>
                <w:lang w:val="en-GB"/>
              </w:rPr>
              <w:t xml:space="preserve">Tools </w:t>
            </w:r>
          </w:p>
          <w:p w14:paraId="633F2A90" w14:textId="77777777" w:rsidR="00953E4E" w:rsidRPr="00CC172A" w:rsidRDefault="00953E4E"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p>
          <w:p w14:paraId="0950D073" w14:textId="74373E26" w:rsidR="00953E4E" w:rsidRPr="00CC172A" w:rsidRDefault="00953E4E" w:rsidP="00953E4E">
            <w:pPr>
              <w:pStyle w:val="Prrafodelista"/>
              <w:numPr>
                <w:ilvl w:val="0"/>
                <w:numId w:val="6"/>
              </w:numPr>
              <w:spacing w:line="240" w:lineRule="auto"/>
              <w:rPr>
                <w:color w:val="auto"/>
                <w:lang w:val="en-GB"/>
              </w:rPr>
            </w:pPr>
            <w:r w:rsidRPr="00CC172A">
              <w:rPr>
                <w:color w:val="auto"/>
                <w:lang w:val="en-GB"/>
              </w:rPr>
              <w:t>P</w:t>
            </w:r>
            <w:r w:rsidRPr="00CC172A">
              <w:rPr>
                <w:bCs w:val="0"/>
                <w:lang w:val="en-GB"/>
              </w:rPr>
              <w:t>5</w:t>
            </w:r>
            <w:r w:rsidRPr="00CC172A">
              <w:rPr>
                <w:color w:val="auto"/>
                <w:lang w:val="en-GB"/>
              </w:rPr>
              <w:t>.</w:t>
            </w:r>
            <w:r w:rsidRPr="00CC172A">
              <w:rPr>
                <w:bCs w:val="0"/>
                <w:lang w:val="en-GB"/>
              </w:rPr>
              <w:t>S2.</w:t>
            </w:r>
            <w:r w:rsidRPr="00CC172A">
              <w:rPr>
                <w:color w:val="auto"/>
                <w:lang w:val="en-GB"/>
              </w:rPr>
              <w:t>T1a. ATLAS Video (only available in Spanish)</w:t>
            </w:r>
          </w:p>
          <w:p w14:paraId="67B056BE" w14:textId="77777777" w:rsidR="00953E4E" w:rsidRPr="00CC172A" w:rsidRDefault="00953E4E" w:rsidP="00953E4E">
            <w:pPr>
              <w:spacing w:line="240" w:lineRule="auto"/>
              <w:rPr>
                <w:b w:val="0"/>
                <w:color w:val="auto"/>
                <w:lang w:val="en-GB"/>
              </w:rPr>
            </w:pPr>
            <w:r w:rsidRPr="00CC172A">
              <w:rPr>
                <w:b w:val="0"/>
                <w:color w:val="auto"/>
                <w:lang w:val="en-GB"/>
              </w:rPr>
              <w:t xml:space="preserve">Video to raise awareness of the need to plan for contingencies developed as part of a BPI pilot in Ecuador, produced to explain in a simple way the need to protect ME and the usefulness of the Atlas Ready for Business App.  </w:t>
            </w:r>
          </w:p>
          <w:p w14:paraId="7C598219" w14:textId="06581BFD" w:rsidR="00953E4E" w:rsidRPr="00CC172A" w:rsidRDefault="00953E4E" w:rsidP="00953E4E">
            <w:pPr>
              <w:pStyle w:val="Prrafodelista"/>
              <w:numPr>
                <w:ilvl w:val="0"/>
                <w:numId w:val="6"/>
              </w:numPr>
              <w:spacing w:line="240" w:lineRule="auto"/>
              <w:rPr>
                <w:bCs w:val="0"/>
                <w:color w:val="auto"/>
                <w:lang w:val="en-GB"/>
              </w:rPr>
            </w:pPr>
            <w:r w:rsidRPr="00CC172A">
              <w:rPr>
                <w:color w:val="auto"/>
                <w:lang w:val="en-GB"/>
              </w:rPr>
              <w:t>P</w:t>
            </w:r>
            <w:r w:rsidRPr="00CC172A">
              <w:rPr>
                <w:bCs w:val="0"/>
                <w:lang w:val="en-GB"/>
              </w:rPr>
              <w:t>5</w:t>
            </w:r>
            <w:r w:rsidRPr="00CC172A">
              <w:rPr>
                <w:color w:val="auto"/>
                <w:lang w:val="en-GB"/>
              </w:rPr>
              <w:t>.</w:t>
            </w:r>
            <w:r w:rsidRPr="00CC172A">
              <w:rPr>
                <w:bCs w:val="0"/>
                <w:lang w:val="en-GB"/>
              </w:rPr>
              <w:t>S2.</w:t>
            </w:r>
            <w:r w:rsidRPr="00CC172A">
              <w:rPr>
                <w:color w:val="auto"/>
                <w:lang w:val="en-GB"/>
              </w:rPr>
              <w:t>T1b ATLAS video (shorter version, only available in Spanish)</w:t>
            </w:r>
          </w:p>
          <w:p w14:paraId="5154268E" w14:textId="797B7CC5" w:rsidR="00953E4E" w:rsidRPr="00CC172A" w:rsidRDefault="00953E4E" w:rsidP="00953E4E">
            <w:pPr>
              <w:spacing w:line="240" w:lineRule="auto"/>
              <w:rPr>
                <w:b w:val="0"/>
                <w:color w:val="auto"/>
                <w:lang w:val="en-GB"/>
              </w:rPr>
            </w:pPr>
            <w:r w:rsidRPr="00CC172A">
              <w:rPr>
                <w:b w:val="0"/>
                <w:color w:val="auto"/>
                <w:lang w:val="en-GB"/>
              </w:rPr>
              <w:t>Version of the above video to share through social networks.</w:t>
            </w:r>
          </w:p>
          <w:p w14:paraId="10E0ED60" w14:textId="44D1A238" w:rsidR="00953E4E" w:rsidRPr="00CC172A" w:rsidRDefault="00953E4E" w:rsidP="00953E4E">
            <w:pPr>
              <w:pStyle w:val="Prrafodelista"/>
              <w:numPr>
                <w:ilvl w:val="0"/>
                <w:numId w:val="6"/>
              </w:numPr>
              <w:spacing w:line="240" w:lineRule="auto"/>
              <w:rPr>
                <w:color w:val="auto"/>
                <w:lang w:val="en-GB"/>
              </w:rPr>
            </w:pPr>
            <w:r w:rsidRPr="00CC172A">
              <w:rPr>
                <w:color w:val="auto"/>
                <w:lang w:val="en-GB"/>
              </w:rPr>
              <w:t>P5.S2.T1c Tips to protect your business</w:t>
            </w:r>
          </w:p>
          <w:p w14:paraId="418080AA" w14:textId="6065C0E0" w:rsidR="00953E4E" w:rsidRPr="00CC172A" w:rsidRDefault="00953E4E"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lang w:val="en-GB"/>
              </w:rPr>
            </w:pPr>
            <w:r w:rsidRPr="00CC172A">
              <w:rPr>
                <w:b w:val="0"/>
                <w:color w:val="auto"/>
                <w:lang w:val="en-GB"/>
              </w:rPr>
              <w:t>Images to be sent via social media with messages to help protect the microbusinesses.</w:t>
            </w:r>
          </w:p>
        </w:tc>
      </w:tr>
      <w:tr w:rsidR="00777F18" w:rsidRPr="00CC172A" w14:paraId="46CDD775" w14:textId="77777777" w:rsidTr="00C6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14B7CE" w14:textId="77777777" w:rsidR="00C63E1A" w:rsidRDefault="00C63E1A"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b w:val="0"/>
                <w:bCs w:val="0"/>
                <w:color w:val="002060"/>
                <w:sz w:val="22"/>
                <w:szCs w:val="22"/>
                <w:lang w:val="en-GB"/>
              </w:rPr>
            </w:pPr>
          </w:p>
          <w:p w14:paraId="18426949" w14:textId="64585DD6"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lang w:val="en-GB"/>
              </w:rPr>
            </w:pPr>
            <w:r w:rsidRPr="00C63E1A">
              <w:rPr>
                <w:rFonts w:ascii="Montserrat SemiBold" w:hAnsi="Montserrat SemiBold" w:cs="Open Sans"/>
                <w:color w:val="002060"/>
                <w:sz w:val="22"/>
                <w:szCs w:val="22"/>
                <w:lang w:val="en-GB"/>
              </w:rPr>
              <w:t>References</w:t>
            </w:r>
          </w:p>
        </w:tc>
      </w:tr>
      <w:tr w:rsidR="00777F18" w:rsidRPr="00CC172A" w14:paraId="17EED7B8"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61CF7759" w14:textId="77777777" w:rsidR="00777F18" w:rsidRPr="00CC172A" w:rsidRDefault="00777F18" w:rsidP="00777F1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Hipervnculo"/>
                <w:rFonts w:ascii="Open Sans" w:hAnsi="Open Sans" w:cs="Open Sans"/>
                <w:lang w:val="en-GB"/>
              </w:rPr>
            </w:pPr>
            <w:r w:rsidRPr="00CC172A">
              <w:rPr>
                <w:rFonts w:cs="Open Sans"/>
                <w:b w:val="0"/>
                <w:lang w:val="en-GB"/>
              </w:rPr>
              <w:t xml:space="preserve">Visit GDPC </w:t>
            </w:r>
            <w:hyperlink r:id="rId10" w:history="1">
              <w:r w:rsidRPr="00CC172A">
                <w:rPr>
                  <w:rStyle w:val="Hipervnculo"/>
                  <w:rFonts w:ascii="Open Sans" w:hAnsi="Open Sans" w:cs="Open Sans"/>
                  <w:lang w:val="en-GB"/>
                </w:rPr>
                <w:t xml:space="preserve">Business Preparedness Initiative Toolkit - </w:t>
              </w:r>
              <w:proofErr w:type="spellStart"/>
              <w:r w:rsidRPr="00CC172A">
                <w:rPr>
                  <w:rStyle w:val="Hipervnculo"/>
                  <w:rFonts w:ascii="Open Sans" w:hAnsi="Open Sans" w:cs="Open Sans"/>
                  <w:lang w:val="en-GB"/>
                </w:rPr>
                <w:t>PrepareCenter</w:t>
              </w:r>
              <w:proofErr w:type="spellEnd"/>
            </w:hyperlink>
          </w:p>
          <w:p w14:paraId="6F2274FC" w14:textId="77777777"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Hipervnculo"/>
                <w:rFonts w:ascii="Open Sans" w:hAnsi="Open Sans" w:cs="Open Sans"/>
                <w:lang w:val="en-GB"/>
              </w:rPr>
            </w:pPr>
          </w:p>
        </w:tc>
      </w:tr>
    </w:tbl>
    <w:p w14:paraId="40D65E2C" w14:textId="77777777" w:rsidR="00777F18" w:rsidRPr="00CC172A" w:rsidRDefault="00777F18" w:rsidP="00777F18">
      <w:pPr>
        <w:rPr>
          <w:lang w:val="en-GB" w:eastAsia="en-US"/>
        </w:rPr>
      </w:pPr>
    </w:p>
    <w:p w14:paraId="7AE79DE4" w14:textId="77777777" w:rsidR="0028245B" w:rsidRPr="00CC172A" w:rsidRDefault="00971F76">
      <w:pPr>
        <w:rPr>
          <w:lang w:val="en-GB"/>
        </w:rPr>
      </w:pPr>
    </w:p>
    <w:sectPr w:rsidR="0028245B" w:rsidRPr="00CC172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1487" w14:textId="77777777" w:rsidR="00971F76" w:rsidRDefault="00971F76" w:rsidP="002078E8">
      <w:pPr>
        <w:spacing w:line="240" w:lineRule="auto"/>
      </w:pPr>
      <w:r>
        <w:separator/>
      </w:r>
    </w:p>
  </w:endnote>
  <w:endnote w:type="continuationSeparator" w:id="0">
    <w:p w14:paraId="7D2AB650" w14:textId="77777777" w:rsidR="00971F76" w:rsidRDefault="00971F76" w:rsidP="0020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0453" w14:textId="77777777" w:rsidR="00971F76" w:rsidRDefault="00971F76" w:rsidP="002078E8">
      <w:pPr>
        <w:spacing w:line="240" w:lineRule="auto"/>
      </w:pPr>
      <w:r>
        <w:separator/>
      </w:r>
    </w:p>
  </w:footnote>
  <w:footnote w:type="continuationSeparator" w:id="0">
    <w:p w14:paraId="618551DF" w14:textId="77777777" w:rsidR="00971F76" w:rsidRDefault="00971F76" w:rsidP="00207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2BD" w14:textId="557B0D94" w:rsidR="002078E8" w:rsidRDefault="002078E8">
    <w:pPr>
      <w:pStyle w:val="Encabezado"/>
    </w:pPr>
    <w:r>
      <w:rPr>
        <w:noProof/>
      </w:rPr>
      <w:drawing>
        <wp:anchor distT="0" distB="0" distL="114300" distR="114300" simplePos="0" relativeHeight="251658240" behindDoc="0" locked="0" layoutInCell="1" allowOverlap="1" wp14:anchorId="0748D0E8" wp14:editId="56694105">
          <wp:simplePos x="0" y="0"/>
          <wp:positionH relativeFrom="column">
            <wp:posOffset>4415790</wp:posOffset>
          </wp:positionH>
          <wp:positionV relativeFrom="paragraph">
            <wp:posOffset>-240030</wp:posOffset>
          </wp:positionV>
          <wp:extent cx="1725295" cy="46355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463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F1E"/>
    <w:multiLevelType w:val="hybridMultilevel"/>
    <w:tmpl w:val="4732AAC0"/>
    <w:lvl w:ilvl="0" w:tplc="10FAB106">
      <w:start w:val="1"/>
      <w:numFmt w:val="bullet"/>
      <w:lvlText w:val="þ"/>
      <w:lvlJc w:val="left"/>
      <w:pPr>
        <w:ind w:left="72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152780"/>
    <w:multiLevelType w:val="hybridMultilevel"/>
    <w:tmpl w:val="72908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9D2781"/>
    <w:multiLevelType w:val="hybridMultilevel"/>
    <w:tmpl w:val="8C448B5C"/>
    <w:lvl w:ilvl="0" w:tplc="27F683BE">
      <w:start w:val="1"/>
      <w:numFmt w:val="decimal"/>
      <w:lvlText w:val="S%1 "/>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F8C2174"/>
    <w:multiLevelType w:val="hybridMultilevel"/>
    <w:tmpl w:val="2C88C434"/>
    <w:lvl w:ilvl="0" w:tplc="845E7A02">
      <w:start w:val="1"/>
      <w:numFmt w:val="bullet"/>
      <w:lvlText w:val="●"/>
      <w:lvlJc w:val="left"/>
      <w:pPr>
        <w:ind w:left="360" w:hanging="360"/>
      </w:pPr>
      <w:rPr>
        <w:rFonts w:ascii="Calibri" w:hAnsi="Calibri" w:hint="default"/>
        <w:color w:val="C0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B760362"/>
    <w:multiLevelType w:val="hybridMultilevel"/>
    <w:tmpl w:val="8FD20DF0"/>
    <w:numStyleLink w:val="Vietagrande"/>
  </w:abstractNum>
  <w:abstractNum w:abstractNumId="5"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5"/>
  </w:num>
  <w:num w:numId="2">
    <w:abstractNumId w:val="4"/>
    <w:lvlOverride w:ilvl="0">
      <w:lvl w:ilvl="0" w:tplc="A5681E9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Override>
    <w:lvlOverride w:ilvl="1">
      <w:lvl w:ilvl="1" w:tplc="8BE0AA06">
        <w:start w:val="1"/>
        <w:numFmt w:val="bullet"/>
        <w:lvlText w:val="o"/>
        <w:lvlJc w:val="left"/>
        <w:pPr>
          <w:ind w:left="1440" w:hanging="360"/>
        </w:pPr>
        <w:rPr>
          <w:rFonts w:ascii="Courier New" w:hAnsi="Courier New" w:cs="Courier New" w:hint="default"/>
        </w:rPr>
      </w:lvl>
    </w:lvlOverride>
    <w:lvlOverride w:ilvl="2">
      <w:lvl w:ilvl="2" w:tplc="3678E29E">
        <w:start w:val="1"/>
        <w:numFmt w:val="bullet"/>
        <w:pStyle w:val="Prrafodelista"/>
        <w:lvlText w:val=""/>
        <w:lvlJc w:val="left"/>
        <w:pPr>
          <w:ind w:left="2160" w:hanging="360"/>
        </w:pPr>
        <w:rPr>
          <w:rFonts w:ascii="Wingdings" w:hAnsi="Wingdings" w:hint="default"/>
        </w:rPr>
      </w:lvl>
    </w:lvlOverride>
    <w:lvlOverride w:ilvl="3">
      <w:lvl w:ilvl="3" w:tplc="4C4A0DCA">
        <w:start w:val="1"/>
        <w:numFmt w:val="bullet"/>
        <w:lvlText w:val=""/>
        <w:lvlJc w:val="left"/>
        <w:pPr>
          <w:ind w:left="2880" w:hanging="360"/>
        </w:pPr>
        <w:rPr>
          <w:rFonts w:ascii="Symbol" w:hAnsi="Symbol" w:hint="default"/>
        </w:rPr>
      </w:lvl>
    </w:lvlOverride>
    <w:lvlOverride w:ilvl="4">
      <w:lvl w:ilvl="4" w:tplc="6DD86016">
        <w:start w:val="1"/>
        <w:numFmt w:val="bullet"/>
        <w:lvlText w:val="o"/>
        <w:lvlJc w:val="left"/>
        <w:pPr>
          <w:ind w:left="3600" w:hanging="360"/>
        </w:pPr>
        <w:rPr>
          <w:rFonts w:ascii="Courier New" w:hAnsi="Courier New" w:cs="Courier New" w:hint="default"/>
        </w:rPr>
      </w:lvl>
    </w:lvlOverride>
    <w:lvlOverride w:ilvl="5">
      <w:lvl w:ilvl="5" w:tplc="C92E8054">
        <w:start w:val="1"/>
        <w:numFmt w:val="bullet"/>
        <w:lvlText w:val=""/>
        <w:lvlJc w:val="left"/>
        <w:pPr>
          <w:ind w:left="4320" w:hanging="360"/>
        </w:pPr>
        <w:rPr>
          <w:rFonts w:ascii="Wingdings" w:hAnsi="Wingdings" w:hint="default"/>
        </w:rPr>
      </w:lvl>
    </w:lvlOverride>
    <w:lvlOverride w:ilvl="6">
      <w:lvl w:ilvl="6" w:tplc="8AA20082">
        <w:start w:val="1"/>
        <w:numFmt w:val="bullet"/>
        <w:lvlText w:val=""/>
        <w:lvlJc w:val="left"/>
        <w:pPr>
          <w:ind w:left="5040" w:hanging="360"/>
        </w:pPr>
        <w:rPr>
          <w:rFonts w:ascii="Symbol" w:hAnsi="Symbol" w:hint="default"/>
        </w:rPr>
      </w:lvl>
    </w:lvlOverride>
    <w:lvlOverride w:ilvl="7">
      <w:lvl w:ilvl="7" w:tplc="B86A7304">
        <w:start w:val="1"/>
        <w:numFmt w:val="bullet"/>
        <w:lvlText w:val="o"/>
        <w:lvlJc w:val="left"/>
        <w:pPr>
          <w:ind w:left="5760" w:hanging="360"/>
        </w:pPr>
        <w:rPr>
          <w:rFonts w:ascii="Courier New" w:hAnsi="Courier New" w:cs="Courier New" w:hint="default"/>
        </w:rPr>
      </w:lvl>
    </w:lvlOverride>
    <w:lvlOverride w:ilvl="8">
      <w:lvl w:ilvl="8" w:tplc="C2C8EAC0">
        <w:start w:val="1"/>
        <w:numFmt w:val="bullet"/>
        <w:lvlText w:val=""/>
        <w:lvlJc w:val="left"/>
        <w:pPr>
          <w:ind w:left="6480" w:hanging="360"/>
        </w:pPr>
        <w:rPr>
          <w:rFonts w:ascii="Wingdings" w:hAnsi="Wingdings" w:hint="default"/>
        </w:rPr>
      </w:lvl>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18"/>
    <w:rsid w:val="0006127E"/>
    <w:rsid w:val="002078E8"/>
    <w:rsid w:val="00777F18"/>
    <w:rsid w:val="00953E4E"/>
    <w:rsid w:val="00971F76"/>
    <w:rsid w:val="00974677"/>
    <w:rsid w:val="00B0733D"/>
    <w:rsid w:val="00C63E1A"/>
    <w:rsid w:val="00CC1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B69F"/>
  <w15:chartTrackingRefBased/>
  <w15:docId w15:val="{7D17A56B-9FCB-4801-AD04-E80D2F1C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18"/>
    <w:pPr>
      <w:pBdr>
        <w:top w:val="nil"/>
        <w:left w:val="nil"/>
        <w:bottom w:val="nil"/>
        <w:right w:val="nil"/>
        <w:between w:val="nil"/>
        <w:bar w:val="nil"/>
      </w:pBdr>
      <w:spacing w:after="0" w:line="360" w:lineRule="auto"/>
    </w:pPr>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Ttulo3">
    <w:name w:val="heading 3"/>
    <w:aliases w:val="CR-03-Subtitulo2"/>
    <w:basedOn w:val="Normal"/>
    <w:next w:val="Normal"/>
    <w:link w:val="Ttulo3Car"/>
    <w:uiPriority w:val="9"/>
    <w:unhideWhenUsed/>
    <w:qFormat/>
    <w:rsid w:val="00777F18"/>
    <w:pPr>
      <w:spacing w:line="288" w:lineRule="auto"/>
      <w:outlineLvl w:val="2"/>
    </w:pPr>
    <w:rPr>
      <w:rFonts w:ascii="Montserrat" w:hAnsi="Montserrat"/>
      <w:color w:val="E04848"/>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CR-03-Subtitulo2 Car"/>
    <w:basedOn w:val="Fuentedeprrafopredeter"/>
    <w:link w:val="Ttulo3"/>
    <w:uiPriority w:val="9"/>
    <w:rsid w:val="00777F18"/>
    <w:rPr>
      <w:rFonts w:ascii="Montserrat" w:eastAsia="Arial Unicode MS" w:hAnsi="Montserrat" w:cs="Arial Unicode MS"/>
      <w:color w:val="E04848"/>
      <w:sz w:val="32"/>
      <w:szCs w:val="32"/>
      <w:bdr w:val="nil"/>
      <w:lang w:val="es-ES_tradnl" w:eastAsia="es-ES_tradnl"/>
      <w14:textOutline w14:w="0" w14:cap="flat" w14:cmpd="sng" w14:algn="ctr">
        <w14:noFill/>
        <w14:prstDash w14:val="solid"/>
        <w14:bevel/>
      </w14:textOutline>
    </w:rPr>
  </w:style>
  <w:style w:type="character" w:styleId="Hipervnculo">
    <w:name w:val="Hyperlink"/>
    <w:uiPriority w:val="99"/>
    <w:rsid w:val="00777F18"/>
    <w:rPr>
      <w:rFonts w:ascii="Montserrat" w:hAnsi="Montserrat"/>
      <w:b/>
      <w:i w:val="0"/>
      <w:color w:val="E04848"/>
      <w:u w:val="single"/>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777F18"/>
    <w:pPr>
      <w:numPr>
        <w:ilvl w:val="2"/>
        <w:numId w:val="2"/>
      </w:numPr>
    </w:pPr>
    <w:rPr>
      <w:lang w:val="it-IT"/>
    </w:rPr>
  </w:style>
  <w:style w:type="numbering" w:customStyle="1" w:styleId="Vietagrande">
    <w:name w:val="Viñeta grande"/>
    <w:rsid w:val="00777F18"/>
    <w:pPr>
      <w:numPr>
        <w:numId w:val="1"/>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uiPriority w:val="34"/>
    <w:qFormat/>
    <w:rsid w:val="00777F18"/>
    <w:rPr>
      <w:rFonts w:ascii="Open Sans" w:eastAsia="Arial Unicode MS" w:hAnsi="Open Sans" w:cs="Arial Unicode MS"/>
      <w:color w:val="333333"/>
      <w:sz w:val="20"/>
      <w:szCs w:val="20"/>
      <w:bdr w:val="nil"/>
      <w:lang w:val="it-IT"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777F18"/>
    <w:rPr>
      <w:sz w:val="16"/>
      <w:szCs w:val="16"/>
    </w:rPr>
  </w:style>
  <w:style w:type="paragraph" w:styleId="Textocomentario">
    <w:name w:val="annotation text"/>
    <w:basedOn w:val="Normal"/>
    <w:link w:val="TextocomentarioCar"/>
    <w:uiPriority w:val="99"/>
    <w:unhideWhenUsed/>
    <w:rsid w:val="00777F18"/>
    <w:pPr>
      <w:spacing w:line="240" w:lineRule="auto"/>
    </w:pPr>
  </w:style>
  <w:style w:type="character" w:customStyle="1" w:styleId="TextocomentarioCar">
    <w:name w:val="Texto comentario Car"/>
    <w:basedOn w:val="Fuentedeprrafopredeter"/>
    <w:link w:val="Textocomentario"/>
    <w:uiPriority w:val="99"/>
    <w:rsid w:val="00777F18"/>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table" w:styleId="Tablanormal4">
    <w:name w:val="Plain Table 4"/>
    <w:basedOn w:val="Tablanormal"/>
    <w:uiPriority w:val="44"/>
    <w:rsid w:val="00777F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777F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F18"/>
    <w:rPr>
      <w:rFonts w:ascii="Segoe UI" w:eastAsia="Arial Unicode MS" w:hAnsi="Segoe UI" w:cs="Segoe UI"/>
      <w:color w:val="333333"/>
      <w:sz w:val="18"/>
      <w:szCs w:val="18"/>
      <w:bdr w:val="nil"/>
      <w:lang w:val="en-US" w:eastAsia="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2078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78E8"/>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2078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78E8"/>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eparecenter.org/toolkit/business-preparedness-initiative-toolk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BABC4-4E53-466B-B63A-73EEF0D50061}"/>
</file>

<file path=customXml/itemProps2.xml><?xml version="1.0" encoding="utf-8"?>
<ds:datastoreItem xmlns:ds="http://schemas.openxmlformats.org/officeDocument/2006/customXml" ds:itemID="{591FF9A8-8F49-481A-BC81-93B5DB088DF5}">
  <ds:schemaRefs>
    <ds:schemaRef ds:uri="http://schemas.microsoft.com/sharepoint/v3/contenttype/forms"/>
  </ds:schemaRefs>
</ds:datastoreItem>
</file>

<file path=customXml/itemProps3.xml><?xml version="1.0" encoding="utf-8"?>
<ds:datastoreItem xmlns:ds="http://schemas.openxmlformats.org/officeDocument/2006/customXml" ds:itemID="{5B8FCC2E-2E30-4D20-9B9C-3E4E18789A4A}">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-Patricia Falcón Andrés</cp:lastModifiedBy>
  <cp:revision>5</cp:revision>
  <dcterms:created xsi:type="dcterms:W3CDTF">2021-12-15T19:14:00Z</dcterms:created>
  <dcterms:modified xsi:type="dcterms:W3CDTF">2022-08-03T13:45:00Z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