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FFDF8" w14:textId="03E09672" w:rsidR="00C637E5" w:rsidRPr="00686B43" w:rsidRDefault="0029507D" w:rsidP="00E61E04">
      <w:pPr>
        <w:pStyle w:val="Estilo4"/>
        <w:rPr>
          <w:rFonts w:ascii="Montserrat SemiBold" w:hAnsi="Montserrat SemiBold" w:cs="Open Sans"/>
          <w:b w:val="0"/>
          <w:bCs/>
          <w:color w:val="F5333F"/>
          <w:sz w:val="32"/>
          <w:szCs w:val="32"/>
          <w:lang w:val="en-GB"/>
        </w:rPr>
      </w:pPr>
      <w:r w:rsidRPr="00686B43">
        <w:rPr>
          <w:rFonts w:ascii="Montserrat SemiBold" w:hAnsi="Montserrat SemiBold" w:cs="Open Sans"/>
          <w:b w:val="0"/>
          <w:bCs/>
          <w:color w:val="F5333F"/>
          <w:sz w:val="32"/>
          <w:szCs w:val="32"/>
          <w:lang w:val="en-GB"/>
        </w:rPr>
        <w:t>P2.S3.T</w:t>
      </w:r>
      <w:r w:rsidR="003867F8" w:rsidRPr="00686B43">
        <w:rPr>
          <w:rFonts w:ascii="Montserrat SemiBold" w:hAnsi="Montserrat SemiBold" w:cs="Open Sans"/>
          <w:b w:val="0"/>
          <w:bCs/>
          <w:color w:val="F5333F"/>
          <w:sz w:val="32"/>
          <w:szCs w:val="32"/>
          <w:lang w:val="en-GB"/>
        </w:rPr>
        <w:t>5</w:t>
      </w:r>
      <w:r w:rsidRPr="00686B43">
        <w:rPr>
          <w:rFonts w:ascii="Montserrat SemiBold" w:hAnsi="Montserrat SemiBold" w:cs="Open Sans"/>
          <w:b w:val="0"/>
          <w:bCs/>
          <w:color w:val="F5333F"/>
          <w:sz w:val="32"/>
          <w:szCs w:val="32"/>
          <w:lang w:val="en-GB"/>
        </w:rPr>
        <w:t>.</w:t>
      </w:r>
      <w:r w:rsidR="00126BC4" w:rsidRPr="00686B43">
        <w:rPr>
          <w:rFonts w:ascii="Montserrat SemiBold" w:hAnsi="Montserrat SemiBold" w:cs="Open Sans"/>
          <w:b w:val="0"/>
          <w:bCs/>
          <w:color w:val="F5333F"/>
          <w:sz w:val="32"/>
          <w:szCs w:val="32"/>
          <w:lang w:val="en-GB"/>
        </w:rPr>
        <w:t xml:space="preserve"> </w:t>
      </w:r>
      <w:r w:rsidRPr="00686B43">
        <w:rPr>
          <w:rFonts w:ascii="Montserrat SemiBold" w:hAnsi="Montserrat SemiBold" w:cs="Open Sans"/>
          <w:b w:val="0"/>
          <w:bCs/>
          <w:color w:val="F5333F"/>
          <w:sz w:val="32"/>
          <w:szCs w:val="32"/>
          <w:lang w:val="en-GB"/>
        </w:rPr>
        <w:t>Risk matrix and mitigation measures</w:t>
      </w:r>
    </w:p>
    <w:p w14:paraId="3F933B52" w14:textId="77777777" w:rsidR="007E3980" w:rsidRPr="007E3980" w:rsidRDefault="007E3980" w:rsidP="007E3980">
      <w:pPr>
        <w:pStyle w:val="Estilo4"/>
        <w:rPr>
          <w:rFonts w:ascii="Open Sans" w:hAnsi="Open Sans" w:cs="Open Sans"/>
          <w:b w:val="0"/>
          <w:color w:val="auto"/>
          <w:sz w:val="20"/>
          <w:szCs w:val="20"/>
          <w:lang w:val="en-GB"/>
        </w:rPr>
      </w:pPr>
      <w:r w:rsidRPr="00686B43">
        <w:rPr>
          <w:rFonts w:ascii="Montserrat SemiBold" w:hAnsi="Montserrat SemiBold" w:cs="Open Sans"/>
          <w:b w:val="0"/>
          <w:color w:val="F5333F"/>
          <w:lang w:val="en-GB"/>
        </w:rPr>
        <w:t>Purpose:</w:t>
      </w:r>
      <w:r w:rsidRPr="00686B43">
        <w:rPr>
          <w:rFonts w:ascii="Open Sans" w:hAnsi="Open Sans" w:cs="Open Sans"/>
          <w:b w:val="0"/>
          <w:color w:val="F5333F"/>
          <w:lang w:val="en-GB"/>
        </w:rPr>
        <w:t xml:space="preserve"> </w:t>
      </w:r>
      <w:r w:rsidRPr="007E3980">
        <w:rPr>
          <w:rFonts w:ascii="Open Sans" w:hAnsi="Open Sans" w:cs="Open Sans"/>
          <w:b w:val="0"/>
          <w:color w:val="auto"/>
          <w:sz w:val="20"/>
          <w:szCs w:val="20"/>
          <w:lang w:val="en-GB"/>
        </w:rPr>
        <w:t>Risk analysis represents an integral part of any response design and implementation, especially in complex environments. Risk analysis and mitigation measures are planned well ahead by programme team and be considered throughout the whole project cycle.</w:t>
      </w:r>
    </w:p>
    <w:p w14:paraId="08DE050D" w14:textId="47E2318B" w:rsidR="007E3980" w:rsidRPr="007E3980" w:rsidRDefault="007E3980" w:rsidP="007E3980">
      <w:pPr>
        <w:pStyle w:val="Estilo4"/>
        <w:rPr>
          <w:rFonts w:ascii="Open Sans" w:hAnsi="Open Sans" w:cs="Open Sans"/>
          <w:b w:val="0"/>
          <w:color w:val="auto"/>
          <w:sz w:val="20"/>
          <w:szCs w:val="20"/>
          <w:lang w:val="en-GB"/>
        </w:rPr>
      </w:pPr>
      <w:r w:rsidRPr="271EA37F">
        <w:rPr>
          <w:rFonts w:ascii="Open Sans" w:hAnsi="Open Sans" w:cs="Open Sans"/>
          <w:b w:val="0"/>
          <w:color w:val="auto"/>
          <w:sz w:val="20"/>
          <w:szCs w:val="20"/>
          <w:lang w:val="en-GB"/>
        </w:rPr>
        <w:t xml:space="preserve">Some risks </w:t>
      </w:r>
      <w:r w:rsidR="00126BC4" w:rsidRPr="271EA37F">
        <w:rPr>
          <w:rFonts w:ascii="Open Sans" w:hAnsi="Open Sans" w:cs="Open Sans"/>
          <w:b w:val="0"/>
          <w:color w:val="auto"/>
          <w:sz w:val="20"/>
          <w:szCs w:val="20"/>
          <w:lang w:val="en-GB"/>
        </w:rPr>
        <w:t>should be</w:t>
      </w:r>
      <w:r w:rsidRPr="271EA37F">
        <w:rPr>
          <w:rFonts w:ascii="Open Sans" w:hAnsi="Open Sans" w:cs="Open Sans"/>
          <w:b w:val="0"/>
          <w:color w:val="auto"/>
          <w:sz w:val="20"/>
          <w:szCs w:val="20"/>
          <w:lang w:val="en-GB"/>
        </w:rPr>
        <w:t xml:space="preserve"> identified and therefore mitigation measures must be applied to minimize them.</w:t>
      </w:r>
      <w:r w:rsidR="00126BC4" w:rsidRPr="271EA37F">
        <w:rPr>
          <w:rFonts w:ascii="Open Sans" w:hAnsi="Open Sans" w:cs="Open Sans"/>
          <w:b w:val="0"/>
          <w:color w:val="auto"/>
          <w:sz w:val="20"/>
          <w:szCs w:val="20"/>
          <w:lang w:val="en-GB"/>
        </w:rPr>
        <w:t xml:space="preserve"> This tool provides common risks and mitigation measures in ME </w:t>
      </w:r>
      <w:r w:rsidR="00FB5ED1">
        <w:rPr>
          <w:rFonts w:ascii="Open Sans" w:hAnsi="Open Sans" w:cs="Open Sans"/>
          <w:b w:val="0"/>
          <w:color w:val="auto"/>
          <w:sz w:val="20"/>
          <w:szCs w:val="20"/>
          <w:lang w:val="en-GB"/>
        </w:rPr>
        <w:t>projects</w:t>
      </w:r>
      <w:r w:rsidR="00126BC4" w:rsidRPr="271EA37F">
        <w:rPr>
          <w:rFonts w:ascii="Open Sans" w:hAnsi="Open Sans" w:cs="Open Sans"/>
          <w:b w:val="0"/>
          <w:color w:val="auto"/>
          <w:sz w:val="20"/>
          <w:szCs w:val="20"/>
          <w:lang w:val="en-GB"/>
        </w:rPr>
        <w:t xml:space="preserve">. It is necessary to adjust for each specific project and context. It is very important to develop and share the tool with relevant stakeholders during project implementation. Common understanding of the measures to </w:t>
      </w:r>
      <w:r w:rsidR="00FB5ED1">
        <w:rPr>
          <w:rFonts w:ascii="Open Sans" w:hAnsi="Open Sans" w:cs="Open Sans"/>
          <w:b w:val="0"/>
          <w:color w:val="auto"/>
          <w:sz w:val="20"/>
          <w:szCs w:val="20"/>
          <w:lang w:val="en-GB"/>
        </w:rPr>
        <w:t>adopt</w:t>
      </w:r>
      <w:r w:rsidR="00126BC4" w:rsidRPr="271EA37F">
        <w:rPr>
          <w:rFonts w:ascii="Open Sans" w:hAnsi="Open Sans" w:cs="Open Sans"/>
          <w:b w:val="0"/>
          <w:color w:val="auto"/>
          <w:sz w:val="20"/>
          <w:szCs w:val="20"/>
          <w:lang w:val="en-GB"/>
        </w:rPr>
        <w:t xml:space="preserve"> in different cases should be agreed. </w:t>
      </w:r>
    </w:p>
    <w:tbl>
      <w:tblPr>
        <w:tblStyle w:val="Tablaconcuadrcula"/>
        <w:tblW w:w="5000" w:type="pct"/>
        <w:jc w:val="center"/>
        <w:tblLook w:val="04A0" w:firstRow="1" w:lastRow="0" w:firstColumn="1" w:lastColumn="0" w:noHBand="0" w:noVBand="1"/>
      </w:tblPr>
      <w:tblGrid>
        <w:gridCol w:w="2592"/>
        <w:gridCol w:w="1364"/>
        <w:gridCol w:w="1776"/>
        <w:gridCol w:w="9425"/>
      </w:tblGrid>
      <w:tr w:rsidR="00686B43" w:rsidRPr="00686B43" w14:paraId="454C6529" w14:textId="77777777" w:rsidTr="00686B43">
        <w:trPr>
          <w:tblHeader/>
          <w:jc w:val="center"/>
        </w:trPr>
        <w:tc>
          <w:tcPr>
            <w:tcW w:w="855" w:type="pct"/>
            <w:shd w:val="clear" w:color="auto" w:fill="F5333F"/>
            <w:vAlign w:val="center"/>
          </w:tcPr>
          <w:p w14:paraId="6BF1B0EC" w14:textId="77777777" w:rsidR="007D2271" w:rsidRPr="00686B43" w:rsidRDefault="007D2271" w:rsidP="009048D4">
            <w:pPr>
              <w:pStyle w:val="BulletTableau"/>
              <w:framePr w:hSpace="0" w:wrap="auto" w:vAnchor="margin" w:hAnchor="text" w:yAlign="inline"/>
              <w:numPr>
                <w:ilvl w:val="0"/>
                <w:numId w:val="0"/>
              </w:numPr>
              <w:spacing w:beforeLines="0" w:before="20" w:afterLines="0"/>
              <w:ind w:left="360"/>
              <w:jc w:val="left"/>
              <w:rPr>
                <w:rFonts w:ascii="Montserrat SemiBold" w:hAnsi="Montserrat SemiBold" w:cs="Open Sans"/>
                <w:color w:val="FFFFFF" w:themeColor="background1"/>
                <w:sz w:val="22"/>
                <w:lang w:val="en-GB"/>
              </w:rPr>
            </w:pPr>
            <w:bookmarkStart w:id="0" w:name="_Hlk91135846"/>
            <w:r w:rsidRPr="00686B43">
              <w:rPr>
                <w:rFonts w:ascii="Montserrat SemiBold" w:hAnsi="Montserrat SemiBold" w:cs="Open Sans"/>
                <w:noProof/>
                <w:color w:val="FFFFFF" w:themeColor="background1"/>
                <w:sz w:val="18"/>
                <w:szCs w:val="18"/>
                <w:lang w:val="en-GB" w:eastAsia="es-ES"/>
              </w:rPr>
              <w:lastRenderedPageBreak/>
              <w:t xml:space="preserve">Risk </w:t>
            </w:r>
          </w:p>
        </w:tc>
        <w:tc>
          <w:tcPr>
            <w:tcW w:w="450" w:type="pct"/>
            <w:shd w:val="clear" w:color="auto" w:fill="F5333F"/>
            <w:vAlign w:val="center"/>
          </w:tcPr>
          <w:p w14:paraId="321D3A4F" w14:textId="77777777" w:rsidR="007D2271" w:rsidRPr="00686B43" w:rsidRDefault="007D2271" w:rsidP="009048D4">
            <w:pPr>
              <w:jc w:val="left"/>
              <w:rPr>
                <w:rFonts w:ascii="Montserrat SemiBold" w:hAnsi="Montserrat SemiBold" w:cs="Open Sans"/>
                <w:color w:val="FFFFFF" w:themeColor="background1"/>
                <w:sz w:val="18"/>
                <w:szCs w:val="18"/>
                <w:lang w:val="en-GB"/>
              </w:rPr>
            </w:pPr>
            <w:r w:rsidRPr="00686B43">
              <w:rPr>
                <w:rFonts w:ascii="Montserrat SemiBold" w:hAnsi="Montserrat SemiBold" w:cs="Open Sans"/>
                <w:color w:val="FFFFFF" w:themeColor="background1"/>
                <w:sz w:val="18"/>
                <w:szCs w:val="18"/>
                <w:lang w:val="en-GB"/>
              </w:rPr>
              <w:t>Likelihood</w:t>
            </w:r>
          </w:p>
          <w:p w14:paraId="2652A3D2" w14:textId="77777777" w:rsidR="007D2271" w:rsidRPr="00686B43" w:rsidRDefault="007D2271" w:rsidP="009048D4">
            <w:pPr>
              <w:jc w:val="left"/>
              <w:rPr>
                <w:rFonts w:ascii="Montserrat SemiBold" w:hAnsi="Montserrat SemiBold" w:cs="Open Sans"/>
                <w:color w:val="FFFFFF" w:themeColor="background1"/>
                <w:sz w:val="18"/>
                <w:szCs w:val="18"/>
                <w:lang w:val="en-GB"/>
              </w:rPr>
            </w:pPr>
            <w:r w:rsidRPr="00686B43">
              <w:rPr>
                <w:rFonts w:ascii="Montserrat SemiBold" w:hAnsi="Montserrat SemiBold" w:cs="Open Sans"/>
                <w:color w:val="FFFFFF" w:themeColor="background1"/>
                <w:sz w:val="18"/>
                <w:szCs w:val="18"/>
                <w:lang w:val="en-GB"/>
              </w:rPr>
              <w:t>(1 Low- 5 High)</w:t>
            </w:r>
          </w:p>
        </w:tc>
        <w:tc>
          <w:tcPr>
            <w:tcW w:w="586" w:type="pct"/>
            <w:shd w:val="clear" w:color="auto" w:fill="F5333F"/>
            <w:vAlign w:val="center"/>
          </w:tcPr>
          <w:p w14:paraId="4B636ED4" w14:textId="77777777" w:rsidR="007D2271" w:rsidRPr="00686B43" w:rsidRDefault="007D2271" w:rsidP="009048D4">
            <w:pPr>
              <w:jc w:val="left"/>
              <w:rPr>
                <w:rFonts w:ascii="Montserrat SemiBold" w:hAnsi="Montserrat SemiBold" w:cs="Open Sans"/>
                <w:color w:val="FFFFFF" w:themeColor="background1"/>
                <w:lang w:val="en-GB"/>
              </w:rPr>
            </w:pPr>
            <w:r w:rsidRPr="00686B43">
              <w:rPr>
                <w:rFonts w:ascii="Montserrat SemiBold" w:hAnsi="Montserrat SemiBold" w:cs="Open Sans"/>
                <w:color w:val="FFFFFF" w:themeColor="background1"/>
                <w:sz w:val="18"/>
                <w:szCs w:val="18"/>
                <w:lang w:val="en-GB"/>
              </w:rPr>
              <w:t xml:space="preserve">Description of impact </w:t>
            </w:r>
            <w:r w:rsidRPr="00686B43">
              <w:rPr>
                <w:rFonts w:ascii="Montserrat SemiBold" w:hAnsi="Montserrat SemiBold" w:cs="Open Sans"/>
                <w:color w:val="FFFFFF" w:themeColor="background1"/>
                <w:sz w:val="18"/>
                <w:szCs w:val="18"/>
                <w:lang w:val="en-GB"/>
              </w:rPr>
              <w:br/>
              <w:t xml:space="preserve">on programme </w:t>
            </w:r>
            <w:r w:rsidRPr="00686B43">
              <w:rPr>
                <w:rFonts w:ascii="Montserrat SemiBold" w:hAnsi="Montserrat SemiBold" w:cs="Open Sans"/>
                <w:color w:val="FFFFFF" w:themeColor="background1"/>
                <w:sz w:val="18"/>
                <w:szCs w:val="18"/>
                <w:lang w:val="en-GB"/>
              </w:rPr>
              <w:br/>
              <w:t>(1 Low – 5 High)</w:t>
            </w:r>
          </w:p>
        </w:tc>
        <w:tc>
          <w:tcPr>
            <w:tcW w:w="3109" w:type="pct"/>
            <w:shd w:val="clear" w:color="auto" w:fill="F5333F"/>
            <w:vAlign w:val="center"/>
          </w:tcPr>
          <w:p w14:paraId="409F960E" w14:textId="77777777" w:rsidR="007D2271" w:rsidRPr="00686B43" w:rsidRDefault="007D2271" w:rsidP="009048D4">
            <w:pPr>
              <w:jc w:val="left"/>
              <w:rPr>
                <w:rFonts w:ascii="Montserrat SemiBold" w:hAnsi="Montserrat SemiBold" w:cs="Open Sans"/>
                <w:color w:val="FFFFFF" w:themeColor="background1"/>
                <w:lang w:val="en-GB"/>
              </w:rPr>
            </w:pPr>
            <w:r w:rsidRPr="00686B43">
              <w:rPr>
                <w:rFonts w:ascii="Montserrat SemiBold" w:hAnsi="Montserrat SemiBold" w:cs="Open Sans"/>
                <w:color w:val="FFFFFF" w:themeColor="background1"/>
                <w:sz w:val="18"/>
                <w:szCs w:val="18"/>
                <w:lang w:val="en-GB"/>
              </w:rPr>
              <w:t>Potential Mitigation Measures</w:t>
            </w:r>
          </w:p>
        </w:tc>
      </w:tr>
      <w:tr w:rsidR="007D2271" w:rsidRPr="009048D4" w14:paraId="6EDC3F1F" w14:textId="77777777" w:rsidTr="00686B43">
        <w:trPr>
          <w:jc w:val="center"/>
        </w:trPr>
        <w:tc>
          <w:tcPr>
            <w:tcW w:w="5000" w:type="pct"/>
            <w:gridSpan w:val="4"/>
            <w:shd w:val="clear" w:color="auto" w:fill="D9D9D9" w:themeFill="background1" w:themeFillShade="D9"/>
          </w:tcPr>
          <w:p w14:paraId="1ED1BA13" w14:textId="77777777" w:rsidR="007D2271" w:rsidRPr="009048D4" w:rsidRDefault="007D2271" w:rsidP="00686B43">
            <w:pPr>
              <w:pStyle w:val="BulletTableau"/>
              <w:framePr w:hSpace="0" w:wrap="auto" w:vAnchor="margin" w:hAnchor="text" w:yAlign="inline"/>
              <w:numPr>
                <w:ilvl w:val="0"/>
                <w:numId w:val="0"/>
              </w:numPr>
              <w:spacing w:beforeLines="0" w:before="20" w:afterLines="0"/>
              <w:ind w:left="360" w:hanging="360"/>
              <w:jc w:val="left"/>
              <w:rPr>
                <w:rFonts w:ascii="Montserrat SemiBold" w:hAnsi="Montserrat SemiBold" w:cs="Open Sans"/>
                <w:bCs/>
                <w:sz w:val="22"/>
                <w:lang w:val="en-GB"/>
              </w:rPr>
            </w:pPr>
            <w:bookmarkStart w:id="1" w:name="_GoBack"/>
            <w:bookmarkEnd w:id="1"/>
            <w:r w:rsidRPr="009048D4">
              <w:rPr>
                <w:rFonts w:ascii="Montserrat SemiBold" w:hAnsi="Montserrat SemiBold" w:cs="Open Sans"/>
                <w:bCs/>
                <w:sz w:val="22"/>
                <w:lang w:val="en-GB"/>
              </w:rPr>
              <w:t>Contextual risk</w:t>
            </w:r>
          </w:p>
        </w:tc>
      </w:tr>
      <w:tr w:rsidR="007D2271" w:rsidRPr="00686B43" w14:paraId="063DD720" w14:textId="77777777" w:rsidTr="00686B43">
        <w:trPr>
          <w:trHeight w:val="737"/>
          <w:jc w:val="center"/>
        </w:trPr>
        <w:tc>
          <w:tcPr>
            <w:tcW w:w="855" w:type="pct"/>
            <w:tcBorders>
              <w:top w:val="single" w:sz="4" w:space="0" w:color="auto"/>
              <w:left w:val="single" w:sz="4" w:space="0" w:color="auto"/>
              <w:bottom w:val="single" w:sz="4" w:space="0" w:color="auto"/>
              <w:right w:val="single" w:sz="4" w:space="0" w:color="auto"/>
            </w:tcBorders>
            <w:shd w:val="clear" w:color="auto" w:fill="A6A6A6"/>
            <w:vAlign w:val="center"/>
          </w:tcPr>
          <w:p w14:paraId="126E6866"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Governmental regulations/laws</w:t>
            </w:r>
          </w:p>
        </w:tc>
        <w:tc>
          <w:tcPr>
            <w:tcW w:w="450" w:type="pct"/>
            <w:shd w:val="clear" w:color="auto" w:fill="auto"/>
            <w:vAlign w:val="center"/>
          </w:tcPr>
          <w:p w14:paraId="30A7C654" w14:textId="77777777" w:rsidR="007D2271" w:rsidRPr="00305390"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2F7063FA" w14:textId="77777777" w:rsidR="007D2271" w:rsidRPr="00305390" w:rsidRDefault="007D2271" w:rsidP="00FA5F6E">
            <w:pPr>
              <w:pStyle w:val="Prrafodelista"/>
              <w:spacing w:after="0"/>
              <w:ind w:left="314"/>
              <w:rPr>
                <w:rFonts w:ascii="Open Sans" w:hAnsi="Open Sans" w:cs="Open Sans"/>
                <w:sz w:val="20"/>
                <w:szCs w:val="20"/>
                <w:lang w:val="en-GB"/>
              </w:rPr>
            </w:pPr>
          </w:p>
        </w:tc>
        <w:tc>
          <w:tcPr>
            <w:tcW w:w="3109" w:type="pct"/>
            <w:shd w:val="clear" w:color="auto" w:fill="auto"/>
          </w:tcPr>
          <w:p w14:paraId="79244447" w14:textId="7677D24C"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Chose processes during the ME project design in line with national regulations and laws (delivery </w:t>
            </w:r>
            <w:r w:rsidR="00FB5ED1">
              <w:rPr>
                <w:rFonts w:ascii="Open Sans" w:hAnsi="Open Sans" w:cs="Open Sans"/>
                <w:sz w:val="18"/>
                <w:szCs w:val="18"/>
                <w:lang w:val="en-GB"/>
              </w:rPr>
              <w:t>mechanisms</w:t>
            </w:r>
            <w:r w:rsidRPr="005960C6">
              <w:rPr>
                <w:rFonts w:ascii="Open Sans" w:hAnsi="Open Sans" w:cs="Open Sans"/>
                <w:sz w:val="18"/>
                <w:szCs w:val="18"/>
                <w:lang w:val="en-GB"/>
              </w:rPr>
              <w:t xml:space="preserve"> approved, for </w:t>
            </w:r>
            <w:r w:rsidR="00FB5ED1">
              <w:rPr>
                <w:rFonts w:ascii="Open Sans" w:hAnsi="Open Sans" w:cs="Open Sans"/>
                <w:sz w:val="18"/>
                <w:szCs w:val="18"/>
                <w:lang w:val="en-GB"/>
              </w:rPr>
              <w:t>example</w:t>
            </w:r>
            <w:r w:rsidRPr="005960C6">
              <w:rPr>
                <w:rFonts w:ascii="Open Sans" w:hAnsi="Open Sans" w:cs="Open Sans"/>
                <w:sz w:val="18"/>
                <w:szCs w:val="18"/>
                <w:lang w:val="en-GB"/>
              </w:rPr>
              <w:t>)</w:t>
            </w:r>
          </w:p>
          <w:p w14:paraId="05B83109" w14:textId="3C707A91"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Involve authorities in the project for providing technical inputs, approvals, etc.</w:t>
            </w:r>
          </w:p>
        </w:tc>
      </w:tr>
      <w:tr w:rsidR="007D2271" w:rsidRPr="00686B43" w14:paraId="0863DA04" w14:textId="77777777" w:rsidTr="00686B43">
        <w:trPr>
          <w:trHeight w:val="737"/>
          <w:jc w:val="center"/>
        </w:trPr>
        <w:tc>
          <w:tcPr>
            <w:tcW w:w="855" w:type="pct"/>
            <w:shd w:val="clear" w:color="auto" w:fill="A6A6A6"/>
            <w:vAlign w:val="center"/>
          </w:tcPr>
          <w:p w14:paraId="0D72AA97"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Security risk to staff/volunteers</w:t>
            </w:r>
          </w:p>
        </w:tc>
        <w:tc>
          <w:tcPr>
            <w:tcW w:w="450" w:type="pct"/>
            <w:shd w:val="clear" w:color="auto" w:fill="auto"/>
            <w:vAlign w:val="center"/>
          </w:tcPr>
          <w:p w14:paraId="03070CAB" w14:textId="77777777" w:rsidR="007D2271" w:rsidRPr="00305390"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407DBD3C" w14:textId="77777777" w:rsidR="007D2271" w:rsidRPr="00305390" w:rsidRDefault="007D2271" w:rsidP="007E3980">
            <w:pPr>
              <w:pStyle w:val="Prrafodelista"/>
              <w:spacing w:after="0"/>
              <w:ind w:left="314"/>
              <w:rPr>
                <w:rFonts w:ascii="Open Sans" w:hAnsi="Open Sans" w:cs="Open Sans"/>
                <w:sz w:val="20"/>
                <w:szCs w:val="20"/>
                <w:lang w:val="en-GB"/>
              </w:rPr>
            </w:pPr>
          </w:p>
        </w:tc>
        <w:tc>
          <w:tcPr>
            <w:tcW w:w="3109" w:type="pct"/>
            <w:shd w:val="clear" w:color="auto" w:fill="auto"/>
            <w:vAlign w:val="center"/>
          </w:tcPr>
          <w:p w14:paraId="32D17AB8"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Provide adequate training about ME project implementation</w:t>
            </w:r>
          </w:p>
          <w:p w14:paraId="295DC01C"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Communicate intensively with national and local authorities, stakeholders </w:t>
            </w:r>
          </w:p>
          <w:p w14:paraId="0C9FAECB"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Ensure that beneficiary targeting is carried out in a transparent and participatory way </w:t>
            </w:r>
          </w:p>
          <w:p w14:paraId="65015332"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Design and implement complaint and feedback mechanism to allow beneficiaries to complain in a peaceful way </w:t>
            </w:r>
          </w:p>
          <w:p w14:paraId="7EE1A0DE"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Develop a good working relationship with other NGOs working in the same area </w:t>
            </w:r>
          </w:p>
          <w:p w14:paraId="30E56095"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Ensure that the community understands the consequences of any threat to security (that the programme could be withdrawn or suspended, if necessary) </w:t>
            </w:r>
          </w:p>
          <w:p w14:paraId="6AB6F863" w14:textId="77777777" w:rsidR="007D2271" w:rsidRPr="005960C6" w:rsidRDefault="007D2271"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Take into consideration external factors that may increase risks when planning cash distribution (e.g. election time) in case of cash grants</w:t>
            </w:r>
          </w:p>
        </w:tc>
      </w:tr>
      <w:tr w:rsidR="007D2271" w:rsidRPr="00686B43" w14:paraId="121C81DA" w14:textId="77777777" w:rsidTr="00686B43">
        <w:trPr>
          <w:jc w:val="center"/>
        </w:trPr>
        <w:tc>
          <w:tcPr>
            <w:tcW w:w="855" w:type="pct"/>
            <w:shd w:val="clear" w:color="auto" w:fill="A6A6A6"/>
            <w:vAlign w:val="center"/>
          </w:tcPr>
          <w:p w14:paraId="79AF7C14"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Risks to beneficiaries</w:t>
            </w:r>
          </w:p>
        </w:tc>
        <w:tc>
          <w:tcPr>
            <w:tcW w:w="450" w:type="pct"/>
            <w:shd w:val="clear" w:color="auto" w:fill="auto"/>
            <w:vAlign w:val="center"/>
          </w:tcPr>
          <w:p w14:paraId="5C38070C" w14:textId="77777777" w:rsidR="007D2271" w:rsidRPr="00305390"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6C7333E5" w14:textId="77777777" w:rsidR="007D2271" w:rsidRPr="00305390" w:rsidRDefault="007D2271" w:rsidP="007E3980">
            <w:pPr>
              <w:pStyle w:val="Prrafodelista"/>
              <w:spacing w:after="0"/>
              <w:ind w:left="314"/>
              <w:rPr>
                <w:rFonts w:ascii="Open Sans" w:hAnsi="Open Sans" w:cs="Open Sans"/>
                <w:sz w:val="20"/>
                <w:szCs w:val="20"/>
                <w:lang w:val="en-GB"/>
              </w:rPr>
            </w:pPr>
          </w:p>
        </w:tc>
        <w:tc>
          <w:tcPr>
            <w:tcW w:w="3109" w:type="pct"/>
            <w:tcBorders>
              <w:bottom w:val="single" w:sz="4" w:space="0" w:color="auto"/>
            </w:tcBorders>
            <w:shd w:val="clear" w:color="auto" w:fill="auto"/>
            <w:vAlign w:val="center"/>
          </w:tcPr>
          <w:p w14:paraId="1A9ABE8C"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Ensure that beneficiary targeting is carried out in a transparent and participatory way, with accurate and identifiable criteria in order to be rigorously followed</w:t>
            </w:r>
          </w:p>
          <w:p w14:paraId="3D8CB922" w14:textId="3A3C71DC"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Design and implement complaint and feedback mechanism to allow beneficiaries to complain in an easy and peaceful way (including </w:t>
            </w:r>
            <w:r w:rsidR="00FB5ED1">
              <w:rPr>
                <w:rFonts w:ascii="Open Sans" w:hAnsi="Open Sans" w:cs="Open Sans"/>
                <w:sz w:val="18"/>
                <w:szCs w:val="18"/>
                <w:lang w:val="en-GB"/>
              </w:rPr>
              <w:t xml:space="preserve">a </w:t>
            </w:r>
            <w:r w:rsidRPr="005960C6">
              <w:rPr>
                <w:rFonts w:ascii="Open Sans" w:hAnsi="Open Sans" w:cs="Open Sans"/>
                <w:sz w:val="18"/>
                <w:szCs w:val="18"/>
                <w:lang w:val="en-GB"/>
              </w:rPr>
              <w:t>hotline)</w:t>
            </w:r>
          </w:p>
          <w:p w14:paraId="5AA710A3" w14:textId="0B3F3B4B"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Give beneficiaries some flexibility of dates of the </w:t>
            </w:r>
            <w:r w:rsidR="00FB5ED1">
              <w:rPr>
                <w:rFonts w:ascii="Open Sans" w:hAnsi="Open Sans" w:cs="Open Sans"/>
                <w:sz w:val="18"/>
                <w:szCs w:val="18"/>
                <w:lang w:val="en-GB"/>
              </w:rPr>
              <w:t>training</w:t>
            </w:r>
            <w:r w:rsidRPr="005960C6">
              <w:rPr>
                <w:rFonts w:ascii="Open Sans" w:hAnsi="Open Sans" w:cs="Open Sans"/>
                <w:sz w:val="18"/>
                <w:szCs w:val="18"/>
                <w:lang w:val="en-GB"/>
              </w:rPr>
              <w:t>, when and where to collect their in-kind/ cash (not everyone should be collecting at a specific time or on a specific day)</w:t>
            </w:r>
          </w:p>
          <w:p w14:paraId="56361B66"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Ensure that payments are made on time: delays in payment can increase the vulnerability of targeted households</w:t>
            </w:r>
          </w:p>
          <w:p w14:paraId="74C5FE41"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Ensure that distribution/payments are completed in time for beneficiaries to reach their homes during daylight. Encourage beneficiaries to travel in groups and not to keep large sums of cash at home</w:t>
            </w:r>
          </w:p>
          <w:p w14:paraId="6AB7FA86"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Consider specific security risks to gender, age, diversity or other factors, and seek community opinion on how best to mitigate or avoid the risks</w:t>
            </w:r>
          </w:p>
          <w:p w14:paraId="2F12CAB6"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Consider household impact: avoid tension, decision-making mechanism, contribute to self-reliance, independence and confidence (empowering)</w:t>
            </w:r>
          </w:p>
          <w:p w14:paraId="7EF76E65"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Inform about protection of sensitive data</w:t>
            </w:r>
          </w:p>
          <w:p w14:paraId="7553276D" w14:textId="308185C0" w:rsidR="005960C6" w:rsidRPr="005960C6" w:rsidRDefault="007D2271" w:rsidP="00E22D55">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Inform beneficiaries of the consequences of any security incidents (i.e. the programme will be stopped, etc.)</w:t>
            </w:r>
          </w:p>
        </w:tc>
      </w:tr>
      <w:tr w:rsidR="007D2271" w:rsidRPr="00686B43" w14:paraId="7379162B" w14:textId="77777777" w:rsidTr="00686B43">
        <w:trPr>
          <w:jc w:val="center"/>
        </w:trPr>
        <w:tc>
          <w:tcPr>
            <w:tcW w:w="855" w:type="pct"/>
            <w:tcBorders>
              <w:top w:val="single" w:sz="4" w:space="0" w:color="auto"/>
              <w:left w:val="single" w:sz="4" w:space="0" w:color="auto"/>
              <w:bottom w:val="single" w:sz="4" w:space="0" w:color="auto"/>
              <w:right w:val="single" w:sz="4" w:space="0" w:color="auto"/>
            </w:tcBorders>
            <w:shd w:val="clear" w:color="auto" w:fill="A6A6A6"/>
            <w:vAlign w:val="center"/>
          </w:tcPr>
          <w:p w14:paraId="6AAE4868" w14:textId="77777777" w:rsidR="007D2271" w:rsidRPr="005960C6" w:rsidRDefault="007D2271" w:rsidP="009048D4">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lastRenderedPageBreak/>
              <w:t xml:space="preserve">Inflation risk </w:t>
            </w:r>
          </w:p>
        </w:tc>
        <w:tc>
          <w:tcPr>
            <w:tcW w:w="450" w:type="pct"/>
            <w:shd w:val="clear" w:color="auto" w:fill="auto"/>
            <w:vAlign w:val="center"/>
          </w:tcPr>
          <w:p w14:paraId="3B1CB12C" w14:textId="77777777" w:rsidR="007D2271" w:rsidRPr="00187D6D"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56C5B455" w14:textId="77777777" w:rsidR="007D2271" w:rsidRPr="00187D6D" w:rsidRDefault="007D2271" w:rsidP="007E3980">
            <w:pPr>
              <w:pStyle w:val="Prrafodelista"/>
              <w:spacing w:after="0"/>
              <w:ind w:left="314"/>
              <w:rPr>
                <w:rFonts w:ascii="Open Sans" w:hAnsi="Open Sans" w:cs="Open Sans"/>
                <w:sz w:val="20"/>
                <w:szCs w:val="20"/>
                <w:lang w:val="en-GB"/>
              </w:rPr>
            </w:pPr>
          </w:p>
        </w:tc>
        <w:tc>
          <w:tcPr>
            <w:tcW w:w="3109" w:type="pct"/>
            <w:shd w:val="clear" w:color="auto" w:fill="auto"/>
            <w:vAlign w:val="center"/>
          </w:tcPr>
          <w:p w14:paraId="79A4086D" w14:textId="145E8A79"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Monitor prices of items in neighbouring markets to check that the market in the project area is not increasing prices unfairly </w:t>
            </w:r>
          </w:p>
          <w:p w14:paraId="24E43EDA"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Work with small batches in a short period of time. </w:t>
            </w:r>
          </w:p>
          <w:p w14:paraId="634BF168" w14:textId="1373BFE2" w:rsidR="005960C6" w:rsidRPr="005960C6" w:rsidRDefault="007D2271" w:rsidP="00E22D55">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Searching for suppliers and evaluating prices should be done prior </w:t>
            </w:r>
            <w:r w:rsidR="005960C6" w:rsidRPr="005960C6">
              <w:rPr>
                <w:rFonts w:ascii="Open Sans" w:hAnsi="Open Sans" w:cs="Open Sans"/>
                <w:sz w:val="18"/>
                <w:szCs w:val="18"/>
                <w:lang w:val="en-GB"/>
              </w:rPr>
              <w:t xml:space="preserve">to </w:t>
            </w:r>
            <w:r w:rsidRPr="005960C6">
              <w:rPr>
                <w:rFonts w:ascii="Open Sans" w:hAnsi="Open Sans" w:cs="Open Sans"/>
                <w:sz w:val="18"/>
                <w:szCs w:val="18"/>
                <w:lang w:val="en-GB"/>
              </w:rPr>
              <w:t>giving cash grants or in-kind support</w:t>
            </w:r>
          </w:p>
        </w:tc>
      </w:tr>
      <w:tr w:rsidR="007D2271" w:rsidRPr="009048D4" w14:paraId="4BC05581" w14:textId="77777777" w:rsidTr="00686B43">
        <w:trPr>
          <w:jc w:val="center"/>
        </w:trPr>
        <w:tc>
          <w:tcPr>
            <w:tcW w:w="5000" w:type="pct"/>
            <w:gridSpan w:val="4"/>
            <w:shd w:val="clear" w:color="auto" w:fill="F2F2F2" w:themeFill="background1" w:themeFillShade="F2"/>
          </w:tcPr>
          <w:p w14:paraId="07546556" w14:textId="38AB02E6" w:rsidR="007D2271" w:rsidRPr="009048D4" w:rsidRDefault="007D2271" w:rsidP="00686B43">
            <w:pPr>
              <w:pStyle w:val="BulletTableau"/>
              <w:framePr w:hSpace="0" w:wrap="auto" w:vAnchor="margin" w:hAnchor="text" w:yAlign="inline"/>
              <w:numPr>
                <w:ilvl w:val="0"/>
                <w:numId w:val="0"/>
              </w:numPr>
              <w:spacing w:beforeLines="0" w:before="20" w:afterLines="0"/>
              <w:ind w:left="360" w:hanging="360"/>
              <w:jc w:val="left"/>
              <w:rPr>
                <w:rFonts w:ascii="Montserrat SemiBold" w:hAnsi="Montserrat SemiBold" w:cs="Open Sans"/>
                <w:bCs/>
                <w:sz w:val="22"/>
                <w:lang w:val="en-GB"/>
              </w:rPr>
            </w:pPr>
            <w:r w:rsidRPr="009048D4">
              <w:rPr>
                <w:rFonts w:ascii="Montserrat SemiBold" w:hAnsi="Montserrat SemiBold" w:cs="Open Sans"/>
                <w:bCs/>
                <w:sz w:val="22"/>
                <w:lang w:val="en-GB"/>
              </w:rPr>
              <w:t>Programmatic Risks</w:t>
            </w:r>
          </w:p>
        </w:tc>
      </w:tr>
      <w:tr w:rsidR="007D2271" w:rsidRPr="00686B43" w14:paraId="204CCB66" w14:textId="77777777" w:rsidTr="00686B43">
        <w:trPr>
          <w:jc w:val="center"/>
        </w:trPr>
        <w:tc>
          <w:tcPr>
            <w:tcW w:w="855" w:type="pct"/>
            <w:shd w:val="clear" w:color="auto" w:fill="A6A6A6" w:themeFill="background1" w:themeFillShade="A6"/>
          </w:tcPr>
          <w:p w14:paraId="2C9D17B9" w14:textId="77777777" w:rsidR="007D2271" w:rsidRPr="005960C6" w:rsidRDefault="007D2271" w:rsidP="005960C6">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Complaints regarding the selection process</w:t>
            </w:r>
          </w:p>
          <w:p w14:paraId="21A3D03A" w14:textId="77777777" w:rsidR="007D2271" w:rsidRPr="005960C6" w:rsidRDefault="007D2271" w:rsidP="005960C6">
            <w:pPr>
              <w:pStyle w:val="BulletTableau"/>
              <w:framePr w:hSpace="0" w:wrap="auto" w:vAnchor="margin" w:hAnchor="text" w:yAlign="inline"/>
              <w:numPr>
                <w:ilvl w:val="0"/>
                <w:numId w:val="0"/>
              </w:numPr>
              <w:spacing w:before="144" w:after="48"/>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Social conflicts related to beneficiary targeting approach</w:t>
            </w:r>
          </w:p>
        </w:tc>
        <w:tc>
          <w:tcPr>
            <w:tcW w:w="450" w:type="pct"/>
            <w:vAlign w:val="center"/>
          </w:tcPr>
          <w:p w14:paraId="24780781" w14:textId="77777777" w:rsidR="007D2271" w:rsidRPr="007E3980" w:rsidRDefault="007D2271" w:rsidP="00FA5F6E">
            <w:pPr>
              <w:spacing w:line="276" w:lineRule="auto"/>
              <w:jc w:val="center"/>
              <w:rPr>
                <w:rFonts w:ascii="Open Sans" w:hAnsi="Open Sans" w:cs="Open Sans"/>
                <w:b/>
                <w:bCs/>
                <w:sz w:val="20"/>
                <w:szCs w:val="20"/>
                <w:lang w:val="en-GB"/>
              </w:rPr>
            </w:pPr>
          </w:p>
        </w:tc>
        <w:tc>
          <w:tcPr>
            <w:tcW w:w="586" w:type="pct"/>
          </w:tcPr>
          <w:p w14:paraId="2BC4AFD0" w14:textId="77777777" w:rsidR="007D2271" w:rsidRPr="00187D6D" w:rsidRDefault="007D2271" w:rsidP="00FA5F6E">
            <w:pPr>
              <w:pStyle w:val="Prrafodelista"/>
              <w:spacing w:after="0"/>
              <w:ind w:left="314"/>
              <w:rPr>
                <w:rFonts w:ascii="Open Sans" w:hAnsi="Open Sans" w:cs="Open Sans"/>
                <w:sz w:val="20"/>
                <w:szCs w:val="20"/>
                <w:lang w:val="en-GB"/>
              </w:rPr>
            </w:pPr>
          </w:p>
        </w:tc>
        <w:tc>
          <w:tcPr>
            <w:tcW w:w="3109" w:type="pct"/>
          </w:tcPr>
          <w:p w14:paraId="33999122"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Hotline number/ Complaint box will be in place to receive complaints from beneficiaries.</w:t>
            </w:r>
          </w:p>
          <w:p w14:paraId="2561A5A3" w14:textId="13D26E30"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Volunteers </w:t>
            </w:r>
            <w:r w:rsidR="007E3980" w:rsidRPr="005960C6">
              <w:rPr>
                <w:rFonts w:ascii="Open Sans" w:hAnsi="Open Sans" w:cs="Open Sans"/>
                <w:sz w:val="18"/>
                <w:szCs w:val="18"/>
                <w:lang w:val="en-GB"/>
              </w:rPr>
              <w:t xml:space="preserve">should </w:t>
            </w:r>
            <w:r w:rsidRPr="005960C6">
              <w:rPr>
                <w:rFonts w:ascii="Open Sans" w:hAnsi="Open Sans" w:cs="Open Sans"/>
                <w:sz w:val="18"/>
                <w:szCs w:val="18"/>
                <w:lang w:val="en-GB"/>
              </w:rPr>
              <w:t>inform beneficiaries that eligibility and selection criteria take place and they will not give any promises that assessed or contacted beneficiaries will receive any support.</w:t>
            </w:r>
          </w:p>
          <w:p w14:paraId="2E1C215A"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Encourage community mobilization and awareness-raising about the purpose of activity and selected beneficiaries. </w:t>
            </w:r>
          </w:p>
          <w:p w14:paraId="083849F2" w14:textId="04325D42"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Beneficiary lists and </w:t>
            </w:r>
            <w:r w:rsidR="00FB5ED1">
              <w:rPr>
                <w:rFonts w:ascii="Open Sans" w:hAnsi="Open Sans" w:cs="Open Sans"/>
                <w:sz w:val="18"/>
                <w:szCs w:val="18"/>
                <w:lang w:val="en-GB"/>
              </w:rPr>
              <w:t>initiatives</w:t>
            </w:r>
            <w:r w:rsidRPr="005960C6">
              <w:rPr>
                <w:rFonts w:ascii="Open Sans" w:hAnsi="Open Sans" w:cs="Open Sans"/>
                <w:sz w:val="18"/>
                <w:szCs w:val="18"/>
                <w:lang w:val="en-GB"/>
              </w:rPr>
              <w:t xml:space="preserve"> must be socialized by CEA Committee.</w:t>
            </w:r>
          </w:p>
          <w:p w14:paraId="727990FE"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Criteria must be explained to all community members.</w:t>
            </w:r>
          </w:p>
          <w:p w14:paraId="3CBC5670"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Selected beneficiaries list must be published in local office for any consultation.</w:t>
            </w:r>
          </w:p>
        </w:tc>
      </w:tr>
      <w:tr w:rsidR="007D2271" w:rsidRPr="00686B43" w14:paraId="5B87425E" w14:textId="77777777" w:rsidTr="00686B43">
        <w:trPr>
          <w:jc w:val="center"/>
        </w:trPr>
        <w:tc>
          <w:tcPr>
            <w:tcW w:w="855" w:type="pct"/>
            <w:shd w:val="clear" w:color="auto" w:fill="A6A6A6"/>
            <w:vAlign w:val="center"/>
          </w:tcPr>
          <w:p w14:paraId="3D23D12F" w14:textId="1EAEE08A"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Large number of beneficiaries end up in selecting same ME during the trainings</w:t>
            </w:r>
          </w:p>
        </w:tc>
        <w:tc>
          <w:tcPr>
            <w:tcW w:w="450" w:type="pct"/>
            <w:shd w:val="clear" w:color="auto" w:fill="auto"/>
            <w:vAlign w:val="center"/>
          </w:tcPr>
          <w:p w14:paraId="221CDCB4" w14:textId="77777777" w:rsidR="007D2271" w:rsidRPr="00187D6D" w:rsidRDefault="007D2271" w:rsidP="00FA5F6E">
            <w:pPr>
              <w:jc w:val="center"/>
              <w:rPr>
                <w:rFonts w:ascii="Open Sans" w:hAnsi="Open Sans" w:cs="Open Sans"/>
                <w:b/>
                <w:bCs/>
                <w:sz w:val="20"/>
                <w:szCs w:val="20"/>
                <w:lang w:val="en-GB"/>
              </w:rPr>
            </w:pPr>
          </w:p>
        </w:tc>
        <w:tc>
          <w:tcPr>
            <w:tcW w:w="586" w:type="pct"/>
            <w:shd w:val="clear" w:color="auto" w:fill="auto"/>
            <w:vAlign w:val="center"/>
          </w:tcPr>
          <w:p w14:paraId="484BBD0E" w14:textId="77777777" w:rsidR="007D2271" w:rsidRPr="00187D6D" w:rsidRDefault="007D2271" w:rsidP="00FA5F6E">
            <w:pPr>
              <w:pStyle w:val="Prrafodelista"/>
              <w:spacing w:after="0"/>
              <w:ind w:left="314"/>
              <w:rPr>
                <w:rFonts w:ascii="Open Sans" w:hAnsi="Open Sans" w:cs="Open Sans"/>
                <w:sz w:val="20"/>
                <w:szCs w:val="20"/>
                <w:lang w:val="en-GB"/>
              </w:rPr>
            </w:pPr>
          </w:p>
        </w:tc>
        <w:tc>
          <w:tcPr>
            <w:tcW w:w="3109" w:type="pct"/>
            <w:shd w:val="clear" w:color="auto" w:fill="auto"/>
            <w:vAlign w:val="center"/>
          </w:tcPr>
          <w:p w14:paraId="13E3284A"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Field team should engage with beneficiaries ensuring diversity in ME according to the assessment of the opportunities. </w:t>
            </w:r>
          </w:p>
          <w:p w14:paraId="1CA0AFDC" w14:textId="025BB95F"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It is recommended to select the type of ME based on pre-existing knowledge and skills of the beneficiary and market demands so this cannot be avoided in some cases.</w:t>
            </w:r>
          </w:p>
        </w:tc>
      </w:tr>
      <w:tr w:rsidR="007D2271" w:rsidRPr="00686B43" w14:paraId="21E3D2B1" w14:textId="77777777" w:rsidTr="00686B43">
        <w:trPr>
          <w:jc w:val="center"/>
        </w:trPr>
        <w:tc>
          <w:tcPr>
            <w:tcW w:w="855" w:type="pct"/>
            <w:shd w:val="clear" w:color="auto" w:fill="A6A6A6" w:themeFill="background1" w:themeFillShade="A6"/>
          </w:tcPr>
          <w:p w14:paraId="6F09F9DF" w14:textId="3E5823D6"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 xml:space="preserve">The amount of the cash grant is not enough to cover the expenses to run the business. </w:t>
            </w:r>
          </w:p>
        </w:tc>
        <w:tc>
          <w:tcPr>
            <w:tcW w:w="450" w:type="pct"/>
            <w:vAlign w:val="center"/>
          </w:tcPr>
          <w:p w14:paraId="6CC3C52A" w14:textId="77777777" w:rsidR="007D2271" w:rsidRPr="00187D6D" w:rsidRDefault="007D2271" w:rsidP="00FA5F6E">
            <w:pPr>
              <w:jc w:val="center"/>
              <w:rPr>
                <w:rFonts w:ascii="Open Sans" w:hAnsi="Open Sans" w:cs="Open Sans"/>
                <w:b/>
                <w:bCs/>
                <w:sz w:val="20"/>
                <w:szCs w:val="20"/>
                <w:lang w:val="en-GB"/>
              </w:rPr>
            </w:pPr>
          </w:p>
        </w:tc>
        <w:tc>
          <w:tcPr>
            <w:tcW w:w="586" w:type="pct"/>
            <w:vAlign w:val="center"/>
          </w:tcPr>
          <w:p w14:paraId="2D6FBE7E" w14:textId="77777777" w:rsidR="007D2271" w:rsidRPr="007D2271" w:rsidRDefault="007D2271" w:rsidP="007D2271">
            <w:pPr>
              <w:spacing w:after="0"/>
              <w:rPr>
                <w:rFonts w:ascii="Open Sans" w:hAnsi="Open Sans" w:cs="Open Sans"/>
                <w:sz w:val="20"/>
                <w:szCs w:val="20"/>
                <w:lang w:val="en-GB"/>
              </w:rPr>
            </w:pPr>
          </w:p>
        </w:tc>
        <w:tc>
          <w:tcPr>
            <w:tcW w:w="3109" w:type="pct"/>
          </w:tcPr>
          <w:p w14:paraId="32EBA058" w14:textId="7777777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The budgeting for the support and the completion of the agreement need to be review and deciding among stakeholders.</w:t>
            </w:r>
          </w:p>
          <w:p w14:paraId="14732F21" w14:textId="013D7CE7"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Beneficiaries ‘</w:t>
            </w:r>
            <w:r w:rsidR="00FB5ED1">
              <w:rPr>
                <w:rFonts w:ascii="Open Sans" w:hAnsi="Open Sans" w:cs="Open Sans"/>
                <w:sz w:val="18"/>
                <w:szCs w:val="18"/>
                <w:lang w:val="en-GB"/>
              </w:rPr>
              <w:t xml:space="preserve"> profiles</w:t>
            </w:r>
            <w:r w:rsidRPr="005960C6">
              <w:rPr>
                <w:rFonts w:ascii="Open Sans" w:hAnsi="Open Sans" w:cs="Open Sans"/>
                <w:sz w:val="18"/>
                <w:szCs w:val="18"/>
                <w:lang w:val="en-GB"/>
              </w:rPr>
              <w:t xml:space="preserve"> should </w:t>
            </w:r>
            <w:r w:rsidR="00FB5ED1">
              <w:rPr>
                <w:rFonts w:ascii="Open Sans" w:hAnsi="Open Sans" w:cs="Open Sans"/>
                <w:sz w:val="18"/>
                <w:szCs w:val="18"/>
                <w:lang w:val="en-GB"/>
              </w:rPr>
              <w:t>be studied</w:t>
            </w:r>
            <w:r w:rsidRPr="005960C6">
              <w:rPr>
                <w:rFonts w:ascii="Open Sans" w:hAnsi="Open Sans" w:cs="Open Sans"/>
                <w:sz w:val="18"/>
                <w:szCs w:val="18"/>
                <w:lang w:val="en-GB"/>
              </w:rPr>
              <w:t xml:space="preserve"> to check </w:t>
            </w:r>
            <w:r w:rsidR="00FB5ED1">
              <w:rPr>
                <w:rFonts w:ascii="Open Sans" w:hAnsi="Open Sans" w:cs="Open Sans"/>
                <w:sz w:val="18"/>
                <w:szCs w:val="18"/>
                <w:lang w:val="en-GB"/>
              </w:rPr>
              <w:t xml:space="preserve">the </w:t>
            </w:r>
            <w:r w:rsidRPr="005960C6">
              <w:rPr>
                <w:rFonts w:ascii="Open Sans" w:hAnsi="Open Sans" w:cs="Open Sans"/>
                <w:sz w:val="18"/>
                <w:szCs w:val="18"/>
                <w:lang w:val="en-GB"/>
              </w:rPr>
              <w:t xml:space="preserve">availability of </w:t>
            </w:r>
            <w:r w:rsidR="00FB5ED1">
              <w:rPr>
                <w:rFonts w:ascii="Open Sans" w:hAnsi="Open Sans" w:cs="Open Sans"/>
                <w:sz w:val="18"/>
                <w:szCs w:val="18"/>
                <w:lang w:val="en-GB"/>
              </w:rPr>
              <w:t xml:space="preserve">their </w:t>
            </w:r>
            <w:r w:rsidRPr="005960C6">
              <w:rPr>
                <w:rFonts w:ascii="Open Sans" w:hAnsi="Open Sans" w:cs="Open Sans"/>
                <w:sz w:val="18"/>
                <w:szCs w:val="18"/>
                <w:lang w:val="en-GB"/>
              </w:rPr>
              <w:t>own funds to contribute to the ME.</w:t>
            </w:r>
          </w:p>
        </w:tc>
      </w:tr>
      <w:tr w:rsidR="007D2271" w:rsidRPr="00686B43" w14:paraId="712271ED" w14:textId="77777777" w:rsidTr="00686B43">
        <w:trPr>
          <w:jc w:val="center"/>
        </w:trPr>
        <w:tc>
          <w:tcPr>
            <w:tcW w:w="855" w:type="pct"/>
            <w:shd w:val="clear" w:color="auto" w:fill="A6A6A6" w:themeFill="background1" w:themeFillShade="A6"/>
          </w:tcPr>
          <w:p w14:paraId="3C1691A4" w14:textId="68D2523E"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 xml:space="preserve">In case of Cash grants: </w:t>
            </w:r>
            <w:r w:rsidRPr="005960C6">
              <w:rPr>
                <w:rFonts w:ascii="Montserrat Light" w:hAnsi="Montserrat Light"/>
                <w:color w:val="FFFFFF" w:themeColor="background1"/>
                <w:sz w:val="18"/>
                <w:szCs w:val="20"/>
              </w:rPr>
              <w:t>Money has been spent on other issues (not included in the budget of the business plan).</w:t>
            </w:r>
          </w:p>
          <w:p w14:paraId="1C7C70BA" w14:textId="77777777"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p>
          <w:p w14:paraId="48DE030A" w14:textId="53641492"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olor w:val="FFFFFF" w:themeColor="background1"/>
                <w:sz w:val="18"/>
                <w:szCs w:val="20"/>
              </w:rPr>
            </w:pPr>
            <w:r w:rsidRPr="005960C6">
              <w:rPr>
                <w:rFonts w:ascii="Montserrat SemiBold" w:hAnsi="Montserrat SemiBold"/>
                <w:color w:val="FFFFFF" w:themeColor="background1"/>
                <w:sz w:val="18"/>
                <w:szCs w:val="20"/>
              </w:rPr>
              <w:t xml:space="preserve">In case of In-kind support: </w:t>
            </w:r>
            <w:r w:rsidRPr="005960C6">
              <w:rPr>
                <w:rFonts w:ascii="Montserrat Light" w:hAnsi="Montserrat Light"/>
                <w:color w:val="FFFFFF" w:themeColor="background1"/>
                <w:sz w:val="18"/>
                <w:szCs w:val="20"/>
              </w:rPr>
              <w:t>Delivered items are sold and money is spent for other issues</w:t>
            </w:r>
          </w:p>
        </w:tc>
        <w:tc>
          <w:tcPr>
            <w:tcW w:w="450" w:type="pct"/>
            <w:vAlign w:val="center"/>
          </w:tcPr>
          <w:p w14:paraId="082774E5" w14:textId="77777777" w:rsidR="007D2271" w:rsidRPr="00187D6D" w:rsidRDefault="007D2271" w:rsidP="00FA5F6E">
            <w:pPr>
              <w:pStyle w:val="BulletTableau"/>
              <w:framePr w:wrap="around"/>
              <w:numPr>
                <w:ilvl w:val="0"/>
                <w:numId w:val="0"/>
              </w:numPr>
              <w:spacing w:before="144" w:after="48"/>
            </w:pPr>
          </w:p>
        </w:tc>
        <w:tc>
          <w:tcPr>
            <w:tcW w:w="586" w:type="pct"/>
            <w:vAlign w:val="center"/>
          </w:tcPr>
          <w:p w14:paraId="6CBC3BFF" w14:textId="77777777" w:rsidR="007D2271" w:rsidRPr="00187D6D" w:rsidRDefault="007D2271" w:rsidP="00FA5F6E">
            <w:pPr>
              <w:pStyle w:val="BulletTableau"/>
              <w:framePr w:wrap="around"/>
              <w:numPr>
                <w:ilvl w:val="0"/>
                <w:numId w:val="0"/>
              </w:numPr>
              <w:spacing w:before="144" w:after="48"/>
            </w:pPr>
          </w:p>
        </w:tc>
        <w:tc>
          <w:tcPr>
            <w:tcW w:w="3109" w:type="pct"/>
          </w:tcPr>
          <w:p w14:paraId="2DFFACF8" w14:textId="77777777" w:rsidR="007E3980"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If after X weeks, a visit will be made to study the case to the beneficiary does not spend the money according to the budget. </w:t>
            </w:r>
          </w:p>
          <w:p w14:paraId="0C56986E" w14:textId="5CFB4129"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Unjustified expenditure might result in the termination of the agreement and/or refund of the grant support.</w:t>
            </w:r>
          </w:p>
        </w:tc>
      </w:tr>
      <w:tr w:rsidR="007D2271" w:rsidRPr="00686B43" w14:paraId="050D50A5" w14:textId="77777777" w:rsidTr="00686B43">
        <w:trPr>
          <w:trHeight w:val="70"/>
          <w:jc w:val="center"/>
        </w:trPr>
        <w:tc>
          <w:tcPr>
            <w:tcW w:w="855" w:type="pct"/>
            <w:shd w:val="clear" w:color="auto" w:fill="A6A6A6" w:themeFill="background1" w:themeFillShade="A6"/>
          </w:tcPr>
          <w:p w14:paraId="3B475CA8" w14:textId="0A3E1B24" w:rsidR="007D2271" w:rsidRPr="005960C6" w:rsidRDefault="007D2271" w:rsidP="007D2271">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lastRenderedPageBreak/>
              <w:t>Business cannot buy the budgeted items because of availability in the country for the coming months.</w:t>
            </w:r>
          </w:p>
        </w:tc>
        <w:tc>
          <w:tcPr>
            <w:tcW w:w="450" w:type="pct"/>
            <w:vAlign w:val="center"/>
          </w:tcPr>
          <w:p w14:paraId="3BBA5CEB" w14:textId="77777777" w:rsidR="007D2271" w:rsidRPr="00187D6D" w:rsidRDefault="007D2271" w:rsidP="00FA5F6E">
            <w:pPr>
              <w:pStyle w:val="BulletTableau"/>
              <w:framePr w:wrap="around"/>
              <w:numPr>
                <w:ilvl w:val="0"/>
                <w:numId w:val="0"/>
              </w:numPr>
              <w:spacing w:before="144" w:after="48"/>
            </w:pPr>
          </w:p>
        </w:tc>
        <w:tc>
          <w:tcPr>
            <w:tcW w:w="586" w:type="pct"/>
            <w:vAlign w:val="center"/>
          </w:tcPr>
          <w:p w14:paraId="778B6C93" w14:textId="77777777" w:rsidR="007D2271" w:rsidRPr="00187D6D" w:rsidRDefault="007D2271" w:rsidP="00FA5F6E">
            <w:pPr>
              <w:pStyle w:val="BulletTableau"/>
              <w:framePr w:wrap="around"/>
              <w:numPr>
                <w:ilvl w:val="0"/>
                <w:numId w:val="0"/>
              </w:numPr>
              <w:spacing w:before="144" w:after="48"/>
            </w:pPr>
          </w:p>
        </w:tc>
        <w:tc>
          <w:tcPr>
            <w:tcW w:w="3109" w:type="pct"/>
          </w:tcPr>
          <w:p w14:paraId="0604E68D" w14:textId="73CC1D6E" w:rsidR="007D2271" w:rsidRPr="005960C6" w:rsidRDefault="007D2271" w:rsidP="007D2271">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Searching for suppliers and confirming prices should be done prior to signing the agreement and finalizing the budgeting. </w:t>
            </w:r>
          </w:p>
        </w:tc>
      </w:tr>
      <w:tr w:rsidR="007D2271" w:rsidRPr="00686B43" w14:paraId="65E8D5CA" w14:textId="77777777" w:rsidTr="00686B43">
        <w:trPr>
          <w:jc w:val="center"/>
        </w:trPr>
        <w:tc>
          <w:tcPr>
            <w:tcW w:w="855" w:type="pct"/>
            <w:shd w:val="clear" w:color="auto" w:fill="A6A6A6" w:themeFill="background1" w:themeFillShade="A6"/>
          </w:tcPr>
          <w:p w14:paraId="6ADB7DDD" w14:textId="77777777" w:rsidR="007D2271" w:rsidRPr="005960C6" w:rsidRDefault="007D2271" w:rsidP="00FA5F6E">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Business closing due to losses/ Failure of the business.</w:t>
            </w:r>
          </w:p>
        </w:tc>
        <w:tc>
          <w:tcPr>
            <w:tcW w:w="450" w:type="pct"/>
            <w:vAlign w:val="center"/>
          </w:tcPr>
          <w:p w14:paraId="017882C5" w14:textId="77777777" w:rsidR="007D2271" w:rsidRPr="00187D6D" w:rsidRDefault="007D2271" w:rsidP="00FA5F6E">
            <w:pPr>
              <w:pStyle w:val="BulletTableau"/>
              <w:framePr w:wrap="around"/>
              <w:numPr>
                <w:ilvl w:val="0"/>
                <w:numId w:val="0"/>
              </w:numPr>
              <w:spacing w:before="144" w:after="48"/>
            </w:pPr>
          </w:p>
        </w:tc>
        <w:tc>
          <w:tcPr>
            <w:tcW w:w="586" w:type="pct"/>
            <w:vAlign w:val="center"/>
          </w:tcPr>
          <w:p w14:paraId="073D803C" w14:textId="77777777" w:rsidR="007D2271" w:rsidRPr="00187D6D" w:rsidRDefault="007D2271" w:rsidP="00FA5F6E">
            <w:pPr>
              <w:pStyle w:val="BulletTableau"/>
              <w:framePr w:wrap="around"/>
              <w:numPr>
                <w:ilvl w:val="0"/>
                <w:numId w:val="0"/>
              </w:numPr>
              <w:spacing w:before="144" w:after="48"/>
            </w:pPr>
          </w:p>
        </w:tc>
        <w:tc>
          <w:tcPr>
            <w:tcW w:w="3109" w:type="pct"/>
          </w:tcPr>
          <w:p w14:paraId="5D6D27E8" w14:textId="6F12763A"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Conduct</w:t>
            </w:r>
            <w:r w:rsidR="007E3980" w:rsidRPr="005960C6">
              <w:rPr>
                <w:rFonts w:ascii="Open Sans" w:hAnsi="Open Sans" w:cs="Open Sans"/>
                <w:sz w:val="18"/>
                <w:szCs w:val="18"/>
                <w:lang w:val="en-GB"/>
              </w:rPr>
              <w:t xml:space="preserve"> initially</w:t>
            </w:r>
            <w:r w:rsidRPr="005960C6">
              <w:rPr>
                <w:rFonts w:ascii="Open Sans" w:hAnsi="Open Sans" w:cs="Open Sans"/>
                <w:sz w:val="18"/>
                <w:szCs w:val="18"/>
                <w:lang w:val="en-GB"/>
              </w:rPr>
              <w:t xml:space="preserve"> a detailed assessment of ME opportunities and beneficiaries’ profiles (motivations, skills, experience) to understand the reality of the beneficiary and the business in order to avoid these cases.</w:t>
            </w:r>
          </w:p>
          <w:p w14:paraId="3FA0D7C5" w14:textId="063A62CE"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Volunteer/staff and other stakeholders will be trained to </w:t>
            </w:r>
            <w:proofErr w:type="gramStart"/>
            <w:r w:rsidRPr="005960C6">
              <w:rPr>
                <w:rFonts w:ascii="Open Sans" w:hAnsi="Open Sans" w:cs="Open Sans"/>
                <w:sz w:val="18"/>
                <w:szCs w:val="18"/>
                <w:lang w:val="en-GB"/>
              </w:rPr>
              <w:t xml:space="preserve">provide assistance </w:t>
            </w:r>
            <w:r w:rsidR="007E3980" w:rsidRPr="005960C6">
              <w:rPr>
                <w:rFonts w:ascii="Open Sans" w:hAnsi="Open Sans" w:cs="Open Sans"/>
                <w:sz w:val="18"/>
                <w:szCs w:val="18"/>
                <w:lang w:val="en-GB"/>
              </w:rPr>
              <w:t>for</w:t>
            </w:r>
            <w:proofErr w:type="gramEnd"/>
            <w:r w:rsidR="007E3980" w:rsidRPr="005960C6">
              <w:rPr>
                <w:rFonts w:ascii="Open Sans" w:hAnsi="Open Sans" w:cs="Open Sans"/>
                <w:sz w:val="18"/>
                <w:szCs w:val="18"/>
                <w:lang w:val="en-GB"/>
              </w:rPr>
              <w:t xml:space="preserve"> </w:t>
            </w:r>
            <w:r w:rsidRPr="005960C6">
              <w:rPr>
                <w:rFonts w:ascii="Open Sans" w:hAnsi="Open Sans" w:cs="Open Sans"/>
                <w:sz w:val="18"/>
                <w:szCs w:val="18"/>
                <w:lang w:val="en-GB"/>
              </w:rPr>
              <w:t>avoid</w:t>
            </w:r>
            <w:r w:rsidR="007E3980" w:rsidRPr="005960C6">
              <w:rPr>
                <w:rFonts w:ascii="Open Sans" w:hAnsi="Open Sans" w:cs="Open Sans"/>
                <w:sz w:val="18"/>
                <w:szCs w:val="18"/>
                <w:lang w:val="en-GB"/>
              </w:rPr>
              <w:t>ing</w:t>
            </w:r>
            <w:r w:rsidRPr="005960C6">
              <w:rPr>
                <w:rFonts w:ascii="Open Sans" w:hAnsi="Open Sans" w:cs="Open Sans"/>
                <w:sz w:val="18"/>
                <w:szCs w:val="18"/>
                <w:lang w:val="en-GB"/>
              </w:rPr>
              <w:t xml:space="preserve"> these cases as much as possible. </w:t>
            </w:r>
          </w:p>
          <w:p w14:paraId="188272B1" w14:textId="6944AFC0"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NS should clearly make the beneficiary understand or display that Red Cross does not take responsibility for failure of </w:t>
            </w:r>
            <w:r w:rsidR="007E3980" w:rsidRPr="005960C6">
              <w:rPr>
                <w:rFonts w:ascii="Open Sans" w:hAnsi="Open Sans" w:cs="Open Sans"/>
                <w:sz w:val="18"/>
                <w:szCs w:val="18"/>
                <w:lang w:val="en-GB"/>
              </w:rPr>
              <w:t>a ME</w:t>
            </w:r>
            <w:r w:rsidRPr="005960C6">
              <w:rPr>
                <w:rFonts w:ascii="Open Sans" w:hAnsi="Open Sans" w:cs="Open Sans"/>
                <w:sz w:val="18"/>
                <w:szCs w:val="18"/>
                <w:lang w:val="en-GB"/>
              </w:rPr>
              <w:t>. Therefore, beneficiary should choose appropriate type ME during training and BP development (considering previous experience, HR, market, cost/benefits)</w:t>
            </w:r>
          </w:p>
          <w:p w14:paraId="5F76A6C6" w14:textId="5344F8C1" w:rsidR="007D2271" w:rsidRPr="005960C6" w:rsidRDefault="007D2271" w:rsidP="00FA5F6E">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In case the business closes and </w:t>
            </w:r>
            <w:r w:rsidR="007E3980" w:rsidRPr="005960C6">
              <w:rPr>
                <w:rFonts w:ascii="Open Sans" w:hAnsi="Open Sans" w:cs="Open Sans"/>
                <w:sz w:val="18"/>
                <w:szCs w:val="18"/>
                <w:lang w:val="en-GB"/>
              </w:rPr>
              <w:t xml:space="preserve">the </w:t>
            </w:r>
            <w:r w:rsidRPr="005960C6">
              <w:rPr>
                <w:rFonts w:ascii="Open Sans" w:hAnsi="Open Sans" w:cs="Open Sans"/>
                <w:sz w:val="18"/>
                <w:szCs w:val="18"/>
                <w:lang w:val="en-GB"/>
              </w:rPr>
              <w:t xml:space="preserve">grant </w:t>
            </w:r>
            <w:proofErr w:type="gramStart"/>
            <w:r w:rsidRPr="005960C6">
              <w:rPr>
                <w:rFonts w:ascii="Open Sans" w:hAnsi="Open Sans" w:cs="Open Sans"/>
                <w:sz w:val="18"/>
                <w:szCs w:val="18"/>
                <w:lang w:val="en-GB"/>
              </w:rPr>
              <w:t>is</w:t>
            </w:r>
            <w:proofErr w:type="gramEnd"/>
            <w:r w:rsidRPr="005960C6">
              <w:rPr>
                <w:rFonts w:ascii="Open Sans" w:hAnsi="Open Sans" w:cs="Open Sans"/>
                <w:sz w:val="18"/>
                <w:szCs w:val="18"/>
                <w:lang w:val="en-GB"/>
              </w:rPr>
              <w:t xml:space="preserve"> still pending, the case will be analysed and the agreement might be terminated.</w:t>
            </w:r>
          </w:p>
        </w:tc>
      </w:tr>
      <w:tr w:rsidR="007E3980" w:rsidRPr="00686B43" w14:paraId="681617A4" w14:textId="77777777" w:rsidTr="00686B43">
        <w:trPr>
          <w:jc w:val="center"/>
        </w:trPr>
        <w:tc>
          <w:tcPr>
            <w:tcW w:w="855" w:type="pct"/>
            <w:shd w:val="clear" w:color="auto" w:fill="A6A6A6" w:themeFill="background1" w:themeFillShade="A6"/>
          </w:tcPr>
          <w:p w14:paraId="7DDE8953" w14:textId="1C2C6E6C"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Illness of the owner who has to close the business.</w:t>
            </w:r>
          </w:p>
        </w:tc>
        <w:tc>
          <w:tcPr>
            <w:tcW w:w="450" w:type="pct"/>
            <w:vAlign w:val="center"/>
          </w:tcPr>
          <w:p w14:paraId="5D472F36" w14:textId="77777777" w:rsidR="007E3980" w:rsidRPr="00187D6D" w:rsidRDefault="007E3980" w:rsidP="007E3980">
            <w:pPr>
              <w:pStyle w:val="BulletTableau"/>
              <w:framePr w:wrap="around"/>
              <w:numPr>
                <w:ilvl w:val="0"/>
                <w:numId w:val="0"/>
              </w:numPr>
              <w:spacing w:before="144" w:after="48"/>
            </w:pPr>
          </w:p>
        </w:tc>
        <w:tc>
          <w:tcPr>
            <w:tcW w:w="586" w:type="pct"/>
          </w:tcPr>
          <w:p w14:paraId="0EEB006A" w14:textId="77777777" w:rsidR="007E3980" w:rsidRPr="00187D6D" w:rsidRDefault="007E3980" w:rsidP="007E3980">
            <w:pPr>
              <w:pStyle w:val="BulletTableau"/>
              <w:framePr w:wrap="around"/>
              <w:numPr>
                <w:ilvl w:val="0"/>
                <w:numId w:val="0"/>
              </w:numPr>
              <w:spacing w:before="144" w:after="48"/>
            </w:pPr>
          </w:p>
        </w:tc>
        <w:tc>
          <w:tcPr>
            <w:tcW w:w="3109" w:type="pct"/>
          </w:tcPr>
          <w:p w14:paraId="6F94D7BC" w14:textId="77777777"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The family will be contacted to see if they can take over the business.</w:t>
            </w:r>
          </w:p>
          <w:p w14:paraId="0BACB3F1" w14:textId="77777777" w:rsidR="007E3980"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If the family cannot take over and there is a grant pending to be paid out, the agreement will be cancelled.</w:t>
            </w:r>
          </w:p>
          <w:p w14:paraId="2363063F" w14:textId="77777777" w:rsidR="005960C6" w:rsidRDefault="005960C6" w:rsidP="005960C6">
            <w:pPr>
              <w:pStyle w:val="BulletTableau"/>
              <w:framePr w:hSpace="0" w:wrap="auto" w:vAnchor="margin" w:hAnchor="text" w:yAlign="inline"/>
              <w:numPr>
                <w:ilvl w:val="0"/>
                <w:numId w:val="0"/>
              </w:numPr>
              <w:spacing w:beforeLines="0" w:before="20" w:afterLines="0"/>
              <w:jc w:val="left"/>
              <w:rPr>
                <w:rFonts w:ascii="Open Sans" w:hAnsi="Open Sans" w:cs="Open Sans"/>
                <w:sz w:val="18"/>
                <w:szCs w:val="18"/>
                <w:lang w:val="en-GB"/>
              </w:rPr>
            </w:pPr>
          </w:p>
          <w:p w14:paraId="687B9528" w14:textId="3D4F39A3" w:rsidR="005960C6" w:rsidRPr="005960C6" w:rsidRDefault="005960C6" w:rsidP="005960C6">
            <w:pPr>
              <w:pStyle w:val="BulletTableau"/>
              <w:framePr w:hSpace="0" w:wrap="auto" w:vAnchor="margin" w:hAnchor="text" w:yAlign="inline"/>
              <w:numPr>
                <w:ilvl w:val="0"/>
                <w:numId w:val="0"/>
              </w:numPr>
              <w:spacing w:beforeLines="0" w:before="20" w:afterLines="0"/>
              <w:jc w:val="left"/>
              <w:rPr>
                <w:rFonts w:ascii="Open Sans" w:hAnsi="Open Sans" w:cs="Open Sans"/>
                <w:sz w:val="18"/>
                <w:szCs w:val="18"/>
                <w:lang w:val="en-GB"/>
              </w:rPr>
            </w:pPr>
          </w:p>
        </w:tc>
      </w:tr>
      <w:tr w:rsidR="007E3980" w:rsidRPr="00305390" w14:paraId="491BBCDB" w14:textId="77777777" w:rsidTr="00686B43">
        <w:trPr>
          <w:jc w:val="center"/>
        </w:trPr>
        <w:tc>
          <w:tcPr>
            <w:tcW w:w="855" w:type="pct"/>
            <w:shd w:val="clear" w:color="auto" w:fill="A6A6A6"/>
            <w:vAlign w:val="center"/>
          </w:tcPr>
          <w:p w14:paraId="305E9ABF"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Change of the ME</w:t>
            </w:r>
          </w:p>
        </w:tc>
        <w:tc>
          <w:tcPr>
            <w:tcW w:w="450" w:type="pct"/>
            <w:shd w:val="clear" w:color="auto" w:fill="FFFFFF" w:themeFill="background1"/>
            <w:vAlign w:val="center"/>
          </w:tcPr>
          <w:p w14:paraId="38636E99" w14:textId="77777777" w:rsidR="007E3980" w:rsidRPr="007D2271" w:rsidRDefault="007E3980" w:rsidP="007E3980">
            <w:pPr>
              <w:jc w:val="center"/>
              <w:rPr>
                <w:rFonts w:ascii="Open Sans" w:hAnsi="Open Sans" w:cs="Open Sans"/>
                <w:bCs/>
                <w:iCs/>
                <w:color w:val="000000"/>
                <w:sz w:val="20"/>
                <w:szCs w:val="20"/>
                <w:lang w:val="en-GB" w:eastAsia="en-GB"/>
              </w:rPr>
            </w:pPr>
          </w:p>
        </w:tc>
        <w:tc>
          <w:tcPr>
            <w:tcW w:w="586" w:type="pct"/>
            <w:shd w:val="clear" w:color="auto" w:fill="FFFFFF" w:themeFill="background1"/>
            <w:vAlign w:val="center"/>
          </w:tcPr>
          <w:p w14:paraId="5996BBEC" w14:textId="77777777" w:rsidR="007E3980" w:rsidRPr="007D2271"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06B42C7F" w14:textId="0B8DBB80"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Change of ME in between the project cycle is not recommended. Beneficiary should inform NS about the intention to change and justify to be approved. New business plan should be done and approved.</w:t>
            </w:r>
          </w:p>
        </w:tc>
      </w:tr>
      <w:tr w:rsidR="007E3980" w:rsidRPr="00686B43" w14:paraId="7CF51163" w14:textId="77777777" w:rsidTr="00686B43">
        <w:trPr>
          <w:jc w:val="center"/>
        </w:trPr>
        <w:tc>
          <w:tcPr>
            <w:tcW w:w="855" w:type="pct"/>
            <w:shd w:val="clear" w:color="auto" w:fill="A6A6A6"/>
            <w:vAlign w:val="center"/>
          </w:tcPr>
          <w:p w14:paraId="48290AA7"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Market did not respond to the product thereby less income and profit</w:t>
            </w:r>
          </w:p>
        </w:tc>
        <w:tc>
          <w:tcPr>
            <w:tcW w:w="450" w:type="pct"/>
            <w:shd w:val="clear" w:color="auto" w:fill="FFFFFF" w:themeFill="background1"/>
            <w:vAlign w:val="center"/>
          </w:tcPr>
          <w:p w14:paraId="698A947D" w14:textId="77777777" w:rsidR="007E3980" w:rsidRPr="007D2271" w:rsidRDefault="007E3980" w:rsidP="007E3980">
            <w:pPr>
              <w:jc w:val="center"/>
              <w:rPr>
                <w:rFonts w:ascii="Open Sans" w:hAnsi="Open Sans" w:cs="Open Sans"/>
                <w:b/>
                <w:bCs/>
                <w:sz w:val="20"/>
                <w:szCs w:val="20"/>
                <w:lang w:val="en-GB"/>
              </w:rPr>
            </w:pPr>
          </w:p>
        </w:tc>
        <w:tc>
          <w:tcPr>
            <w:tcW w:w="586" w:type="pct"/>
            <w:shd w:val="clear" w:color="auto" w:fill="FFFFFF" w:themeFill="background1"/>
            <w:vAlign w:val="center"/>
          </w:tcPr>
          <w:p w14:paraId="046F67DD" w14:textId="77777777" w:rsidR="007E3980" w:rsidRPr="007D2271"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40F044B4" w14:textId="1E1F96D5"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NS does not take responsibility for marketing, therefore choosing a ME should be backed by a risk assessment by the household.</w:t>
            </w:r>
          </w:p>
          <w:p w14:paraId="5C8888CD" w14:textId="1C8315B1"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Organization of business management </w:t>
            </w:r>
            <w:r w:rsidR="00FB5ED1">
              <w:rPr>
                <w:rFonts w:ascii="Open Sans" w:hAnsi="Open Sans" w:cs="Open Sans"/>
                <w:sz w:val="18"/>
                <w:szCs w:val="18"/>
                <w:lang w:val="en-GB"/>
              </w:rPr>
              <w:t>training</w:t>
            </w:r>
            <w:r w:rsidRPr="005960C6">
              <w:rPr>
                <w:rFonts w:ascii="Open Sans" w:hAnsi="Open Sans" w:cs="Open Sans"/>
                <w:sz w:val="18"/>
                <w:szCs w:val="18"/>
                <w:lang w:val="en-GB"/>
              </w:rPr>
              <w:t>, technical support during monitoring visits must assist the beneficiary in reflecting on possible risks.</w:t>
            </w:r>
          </w:p>
        </w:tc>
      </w:tr>
      <w:tr w:rsidR="007E3980" w:rsidRPr="00686B43" w14:paraId="7DE13CFF" w14:textId="77777777" w:rsidTr="00686B43">
        <w:trPr>
          <w:jc w:val="center"/>
        </w:trPr>
        <w:tc>
          <w:tcPr>
            <w:tcW w:w="855" w:type="pct"/>
            <w:shd w:val="clear" w:color="auto" w:fill="A6A6A6"/>
            <w:vAlign w:val="center"/>
          </w:tcPr>
          <w:p w14:paraId="2A9CA12A"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 xml:space="preserve">ME activity sublet to a third party </w:t>
            </w:r>
          </w:p>
        </w:tc>
        <w:tc>
          <w:tcPr>
            <w:tcW w:w="450" w:type="pct"/>
            <w:shd w:val="clear" w:color="auto" w:fill="FFFFFF" w:themeFill="background1"/>
            <w:vAlign w:val="center"/>
          </w:tcPr>
          <w:p w14:paraId="55DF82A0" w14:textId="77777777" w:rsidR="007E3980" w:rsidRPr="007E3980" w:rsidRDefault="007E3980" w:rsidP="007E3980">
            <w:pPr>
              <w:jc w:val="center"/>
              <w:rPr>
                <w:rFonts w:ascii="Open Sans" w:hAnsi="Open Sans" w:cs="Open Sans"/>
                <w:b/>
                <w:bCs/>
                <w:sz w:val="20"/>
                <w:szCs w:val="20"/>
                <w:lang w:val="en-GB"/>
              </w:rPr>
            </w:pPr>
          </w:p>
        </w:tc>
        <w:tc>
          <w:tcPr>
            <w:tcW w:w="586" w:type="pct"/>
            <w:shd w:val="clear" w:color="auto" w:fill="FFFFFF" w:themeFill="background1"/>
            <w:vAlign w:val="center"/>
          </w:tcPr>
          <w:p w14:paraId="7AA32111" w14:textId="77777777" w:rsidR="007E3980" w:rsidRPr="007E3980"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5F388D6C" w14:textId="77777777"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Beneficiary should be advised to focus on the activity and be engaged himself/herself. </w:t>
            </w:r>
          </w:p>
          <w:p w14:paraId="17965901" w14:textId="162812CA" w:rsidR="007E3980" w:rsidRPr="005960C6"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 xml:space="preserve">Memorandum of Understanding between beneficiary, Project Committee and NS (including roles and responsibilities) must be signed before receiving 1st instalment. </w:t>
            </w:r>
          </w:p>
        </w:tc>
      </w:tr>
      <w:tr w:rsidR="007E3980" w:rsidRPr="00305390" w14:paraId="3D8CB270" w14:textId="77777777" w:rsidTr="00686B43">
        <w:trPr>
          <w:jc w:val="center"/>
        </w:trPr>
        <w:tc>
          <w:tcPr>
            <w:tcW w:w="855" w:type="pct"/>
            <w:shd w:val="clear" w:color="auto" w:fill="A6A6A6"/>
            <w:vAlign w:val="center"/>
          </w:tcPr>
          <w:p w14:paraId="5811D395"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Accident or injury during implementation of the ME activity</w:t>
            </w:r>
          </w:p>
        </w:tc>
        <w:tc>
          <w:tcPr>
            <w:tcW w:w="450" w:type="pct"/>
            <w:shd w:val="clear" w:color="auto" w:fill="FFFFFF" w:themeFill="background1"/>
            <w:vAlign w:val="center"/>
          </w:tcPr>
          <w:p w14:paraId="3EEEEBD2" w14:textId="77777777" w:rsidR="007E3980" w:rsidRPr="00187D6D" w:rsidRDefault="007E3980" w:rsidP="007E3980">
            <w:pPr>
              <w:jc w:val="center"/>
              <w:rPr>
                <w:rFonts w:ascii="Open Sans" w:hAnsi="Open Sans" w:cs="Open Sans"/>
                <w:b/>
                <w:bCs/>
                <w:sz w:val="20"/>
                <w:szCs w:val="20"/>
                <w:lang w:val="en-GB"/>
              </w:rPr>
            </w:pPr>
          </w:p>
        </w:tc>
        <w:tc>
          <w:tcPr>
            <w:tcW w:w="586" w:type="pct"/>
            <w:shd w:val="clear" w:color="auto" w:fill="FFFFFF" w:themeFill="background1"/>
            <w:vAlign w:val="center"/>
          </w:tcPr>
          <w:p w14:paraId="6ED9B852" w14:textId="77777777" w:rsidR="007E3980" w:rsidRPr="00CF0080"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042A2C05" w14:textId="77777777" w:rsidR="007E3980" w:rsidRDefault="007E3980" w:rsidP="007E3980">
            <w:pPr>
              <w:pStyle w:val="BulletTableau"/>
              <w:framePr w:hSpace="0" w:wrap="auto" w:vAnchor="margin" w:hAnchor="text" w:yAlign="inline"/>
              <w:spacing w:beforeLines="0" w:before="20" w:afterLines="0"/>
              <w:ind w:hanging="357"/>
              <w:jc w:val="left"/>
              <w:rPr>
                <w:rFonts w:ascii="Open Sans" w:hAnsi="Open Sans" w:cs="Open Sans"/>
                <w:sz w:val="18"/>
                <w:szCs w:val="18"/>
                <w:lang w:val="en-GB"/>
              </w:rPr>
            </w:pPr>
            <w:r w:rsidRPr="005960C6">
              <w:rPr>
                <w:rFonts w:ascii="Open Sans" w:hAnsi="Open Sans" w:cs="Open Sans"/>
                <w:sz w:val="18"/>
                <w:szCs w:val="18"/>
                <w:lang w:val="en-GB"/>
              </w:rPr>
              <w:t>NS should increase the awareness of the beneficiaries that any liability including injury accident or mishap while implementing the ME activity is the responsibility of the beneficiary. Red Cross is not liable under any circumstances.</w:t>
            </w:r>
          </w:p>
          <w:p w14:paraId="2ABF153F" w14:textId="77777777" w:rsidR="005960C6" w:rsidRDefault="005960C6" w:rsidP="005960C6">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en-GB"/>
              </w:rPr>
            </w:pPr>
          </w:p>
          <w:p w14:paraId="3181043F" w14:textId="60E776A2" w:rsidR="005960C6" w:rsidRPr="005960C6" w:rsidRDefault="005960C6" w:rsidP="005960C6">
            <w:pPr>
              <w:pStyle w:val="BulletTableau"/>
              <w:framePr w:hSpace="0" w:wrap="auto" w:vAnchor="margin" w:hAnchor="text" w:yAlign="inline"/>
              <w:numPr>
                <w:ilvl w:val="0"/>
                <w:numId w:val="0"/>
              </w:numPr>
              <w:spacing w:beforeLines="0" w:before="20" w:afterLines="0"/>
              <w:ind w:left="360" w:hanging="360"/>
              <w:jc w:val="left"/>
              <w:rPr>
                <w:rFonts w:ascii="Open Sans" w:hAnsi="Open Sans" w:cs="Open Sans"/>
                <w:sz w:val="18"/>
                <w:szCs w:val="18"/>
                <w:lang w:val="en-GB"/>
              </w:rPr>
            </w:pPr>
          </w:p>
        </w:tc>
      </w:tr>
      <w:tr w:rsidR="007E3980" w:rsidRPr="00686B43" w14:paraId="23A493F7" w14:textId="77777777" w:rsidTr="00686B43">
        <w:trPr>
          <w:jc w:val="center"/>
        </w:trPr>
        <w:tc>
          <w:tcPr>
            <w:tcW w:w="5000" w:type="pct"/>
            <w:gridSpan w:val="4"/>
            <w:shd w:val="clear" w:color="auto" w:fill="A6A6A6" w:themeFill="background1" w:themeFillShade="A6"/>
            <w:vAlign w:val="center"/>
          </w:tcPr>
          <w:p w14:paraId="41E25A07" w14:textId="71D13F60" w:rsidR="007E3980" w:rsidRPr="005960C6" w:rsidRDefault="007E3980" w:rsidP="007E3980">
            <w:pPr>
              <w:pStyle w:val="BulletTableau"/>
              <w:framePr w:hSpace="0" w:wrap="auto" w:vAnchor="margin" w:hAnchor="text" w:yAlign="inline"/>
              <w:spacing w:beforeLines="0" w:before="20" w:afterLines="0"/>
              <w:ind w:hanging="357"/>
              <w:jc w:val="left"/>
              <w:rPr>
                <w:rFonts w:ascii="Montserrat SemiBold" w:hAnsi="Montserrat SemiBold" w:cs="Open Sans"/>
                <w:szCs w:val="20"/>
                <w:lang w:val="en-GB"/>
              </w:rPr>
            </w:pPr>
            <w:r w:rsidRPr="005960C6">
              <w:rPr>
                <w:rFonts w:ascii="Montserrat SemiBold" w:hAnsi="Montserrat SemiBold" w:cs="Open Sans"/>
                <w:szCs w:val="20"/>
                <w:lang w:val="en-GB"/>
              </w:rPr>
              <w:lastRenderedPageBreak/>
              <w:t xml:space="preserve">In case of providing grant for ME </w:t>
            </w:r>
            <w:r w:rsidR="00126BC4" w:rsidRPr="005960C6">
              <w:rPr>
                <w:rFonts w:ascii="Montserrat SemiBold" w:hAnsi="Montserrat SemiBold" w:cs="Open Sans"/>
                <w:szCs w:val="20"/>
                <w:lang w:val="en-GB"/>
              </w:rPr>
              <w:t>as conditional</w:t>
            </w:r>
            <w:r w:rsidRPr="005960C6">
              <w:rPr>
                <w:rFonts w:ascii="Montserrat SemiBold" w:hAnsi="Montserrat SemiBold" w:cs="Open Sans"/>
                <w:szCs w:val="20"/>
                <w:lang w:val="en-GB"/>
              </w:rPr>
              <w:t xml:space="preserve"> cash grant with different instalments:</w:t>
            </w:r>
          </w:p>
        </w:tc>
      </w:tr>
      <w:tr w:rsidR="007E3980" w:rsidRPr="00686B43" w14:paraId="2A2E4CCA" w14:textId="77777777" w:rsidTr="00686B43">
        <w:trPr>
          <w:jc w:val="center"/>
        </w:trPr>
        <w:tc>
          <w:tcPr>
            <w:tcW w:w="855" w:type="pct"/>
            <w:shd w:val="clear" w:color="auto" w:fill="A6A6A6" w:themeFill="background1" w:themeFillShade="A6"/>
            <w:vAlign w:val="center"/>
          </w:tcPr>
          <w:p w14:paraId="7BCD20E6"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Abuses and Corruption over beneficiaries when monitoring to approve them for receiving second instalment</w:t>
            </w:r>
          </w:p>
        </w:tc>
        <w:tc>
          <w:tcPr>
            <w:tcW w:w="450" w:type="pct"/>
            <w:shd w:val="clear" w:color="auto" w:fill="FFFFFF" w:themeFill="background1"/>
            <w:vAlign w:val="center"/>
          </w:tcPr>
          <w:p w14:paraId="07742446" w14:textId="5C0406E8" w:rsidR="007E3980" w:rsidRPr="00305390" w:rsidRDefault="007E3980" w:rsidP="007E3980">
            <w:pPr>
              <w:jc w:val="center"/>
              <w:rPr>
                <w:rFonts w:ascii="Open Sans" w:hAnsi="Open Sans" w:cs="Open Sans"/>
                <w:b/>
                <w:bCs/>
                <w:sz w:val="20"/>
                <w:szCs w:val="20"/>
                <w:lang w:val="en-GB"/>
              </w:rPr>
            </w:pPr>
          </w:p>
        </w:tc>
        <w:tc>
          <w:tcPr>
            <w:tcW w:w="586" w:type="pct"/>
            <w:shd w:val="clear" w:color="auto" w:fill="FFFFFF" w:themeFill="background1"/>
            <w:vAlign w:val="center"/>
          </w:tcPr>
          <w:p w14:paraId="0DA049B4" w14:textId="7D37AD65" w:rsidR="007E3980" w:rsidRPr="007E3980"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593841AD"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u w:val="single"/>
                <w:lang w:val="en-GB"/>
              </w:rPr>
            </w:pPr>
            <w:r w:rsidRPr="005960C6">
              <w:rPr>
                <w:rFonts w:ascii="Open Sans" w:hAnsi="Open Sans" w:cs="Open Sans"/>
                <w:sz w:val="18"/>
                <w:szCs w:val="18"/>
                <w:lang w:val="en-GB"/>
              </w:rPr>
              <w:t>Memorandum of Understanding between beneficiary, local project committee/local authorities  and NS (including roles and responsibilities) must be signed before receiving 1</w:t>
            </w:r>
            <w:r w:rsidRPr="005960C6">
              <w:rPr>
                <w:rFonts w:ascii="Open Sans" w:hAnsi="Open Sans" w:cs="Open Sans"/>
                <w:sz w:val="18"/>
                <w:szCs w:val="18"/>
                <w:vertAlign w:val="superscript"/>
                <w:lang w:val="en-GB"/>
              </w:rPr>
              <w:t>st</w:t>
            </w:r>
            <w:r w:rsidRPr="005960C6">
              <w:rPr>
                <w:rFonts w:ascii="Open Sans" w:hAnsi="Open Sans" w:cs="Open Sans"/>
                <w:sz w:val="18"/>
                <w:szCs w:val="18"/>
                <w:lang w:val="en-GB"/>
              </w:rPr>
              <w:t xml:space="preserve"> instalment.</w:t>
            </w:r>
          </w:p>
          <w:p w14:paraId="5E3C6808"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Establish 1 monitoring group per location</w:t>
            </w:r>
          </w:p>
          <w:p w14:paraId="4E6FE11C"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Orientation session with all tech. requirements/conditions for approval. </w:t>
            </w:r>
          </w:p>
          <w:p w14:paraId="351BBFB9"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Triangulation on monitoring of the use of first instalment from the team is needed to limit/control undesirable power relations and incorrect approvals of 2</w:t>
            </w:r>
            <w:r w:rsidRPr="005960C6">
              <w:rPr>
                <w:rFonts w:ascii="Open Sans" w:hAnsi="Open Sans" w:cs="Open Sans"/>
                <w:sz w:val="18"/>
                <w:szCs w:val="18"/>
                <w:vertAlign w:val="superscript"/>
                <w:lang w:val="en-GB"/>
              </w:rPr>
              <w:t>nd</w:t>
            </w:r>
            <w:r w:rsidRPr="005960C6">
              <w:rPr>
                <w:rFonts w:ascii="Open Sans" w:hAnsi="Open Sans" w:cs="Open Sans"/>
                <w:sz w:val="18"/>
                <w:szCs w:val="18"/>
                <w:lang w:val="en-GB"/>
              </w:rPr>
              <w:t xml:space="preserve"> instalment.</w:t>
            </w:r>
          </w:p>
          <w:p w14:paraId="0496D9CD" w14:textId="77777777" w:rsidR="007E3980" w:rsidRPr="005960C6" w:rsidRDefault="007E3980" w:rsidP="00E22D55">
            <w:pPr>
              <w:pStyle w:val="Prrafodelista"/>
              <w:numPr>
                <w:ilvl w:val="0"/>
                <w:numId w:val="5"/>
              </w:numPr>
              <w:spacing w:after="0"/>
              <w:ind w:left="314"/>
              <w:rPr>
                <w:rFonts w:ascii="Open Sans" w:hAnsi="Open Sans" w:cs="Open Sans"/>
                <w:sz w:val="18"/>
                <w:szCs w:val="18"/>
                <w:lang w:val="en-GB"/>
              </w:rPr>
            </w:pPr>
            <w:r w:rsidRPr="005960C6">
              <w:rPr>
                <w:rFonts w:ascii="Open Sans" w:hAnsi="Open Sans" w:cs="Open Sans"/>
                <w:sz w:val="18"/>
                <w:szCs w:val="18"/>
                <w:lang w:val="en-GB"/>
              </w:rPr>
              <w:t>Establish post monitoring activity after 2</w:t>
            </w:r>
            <w:r w:rsidRPr="005960C6">
              <w:rPr>
                <w:rFonts w:ascii="Open Sans" w:hAnsi="Open Sans" w:cs="Open Sans"/>
                <w:sz w:val="18"/>
                <w:szCs w:val="18"/>
                <w:vertAlign w:val="superscript"/>
                <w:lang w:val="en-GB"/>
              </w:rPr>
              <w:t>nd</w:t>
            </w:r>
            <w:r w:rsidRPr="005960C6">
              <w:rPr>
                <w:rFonts w:ascii="Open Sans" w:hAnsi="Open Sans" w:cs="Open Sans"/>
                <w:sz w:val="18"/>
                <w:szCs w:val="18"/>
                <w:lang w:val="en-GB"/>
              </w:rPr>
              <w:t xml:space="preserve"> instalment distribution.</w:t>
            </w:r>
          </w:p>
        </w:tc>
      </w:tr>
      <w:tr w:rsidR="007E3980" w:rsidRPr="00686B43" w14:paraId="382A6862" w14:textId="77777777" w:rsidTr="00686B43">
        <w:trPr>
          <w:jc w:val="center"/>
        </w:trPr>
        <w:tc>
          <w:tcPr>
            <w:tcW w:w="855" w:type="pct"/>
            <w:shd w:val="clear" w:color="auto" w:fill="A6A6A6" w:themeFill="background1" w:themeFillShade="A6"/>
          </w:tcPr>
          <w:p w14:paraId="4D44A784"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 xml:space="preserve">No compliance of the conditions for cash grant when monitoring </w:t>
            </w:r>
          </w:p>
        </w:tc>
        <w:tc>
          <w:tcPr>
            <w:tcW w:w="450" w:type="pct"/>
            <w:shd w:val="clear" w:color="auto" w:fill="FFFFFF" w:themeFill="background1"/>
            <w:vAlign w:val="center"/>
          </w:tcPr>
          <w:p w14:paraId="5DDB4D64" w14:textId="2189DF01" w:rsidR="007E3980" w:rsidRPr="00305390" w:rsidRDefault="007E3980" w:rsidP="007E3980">
            <w:pPr>
              <w:jc w:val="center"/>
              <w:rPr>
                <w:rFonts w:ascii="Open Sans" w:hAnsi="Open Sans" w:cs="Open Sans"/>
                <w:bCs/>
                <w:iCs/>
                <w:color w:val="000000"/>
                <w:sz w:val="20"/>
                <w:szCs w:val="20"/>
                <w:lang w:val="en-GB" w:eastAsia="en-GB"/>
              </w:rPr>
            </w:pPr>
          </w:p>
        </w:tc>
        <w:tc>
          <w:tcPr>
            <w:tcW w:w="586" w:type="pct"/>
            <w:shd w:val="clear" w:color="auto" w:fill="FFFFFF" w:themeFill="background1"/>
            <w:vAlign w:val="center"/>
          </w:tcPr>
          <w:p w14:paraId="4134D862" w14:textId="77777777" w:rsidR="007E3980" w:rsidRPr="007E3980" w:rsidRDefault="007E3980" w:rsidP="007E3980">
            <w:pPr>
              <w:spacing w:after="0"/>
              <w:ind w:left="-46"/>
              <w:rPr>
                <w:rFonts w:ascii="Open Sans" w:hAnsi="Open Sans" w:cs="Open Sans"/>
                <w:sz w:val="20"/>
                <w:szCs w:val="20"/>
                <w:lang w:val="en-GB"/>
              </w:rPr>
            </w:pPr>
          </w:p>
        </w:tc>
        <w:tc>
          <w:tcPr>
            <w:tcW w:w="3109" w:type="pct"/>
            <w:shd w:val="clear" w:color="auto" w:fill="FFFFFF" w:themeFill="background1"/>
          </w:tcPr>
          <w:p w14:paraId="6927D52F" w14:textId="1EC8922F" w:rsidR="007E3980" w:rsidRPr="005960C6" w:rsidRDefault="007E3980" w:rsidP="00E22D55">
            <w:pPr>
              <w:pStyle w:val="Prrafodelista"/>
              <w:numPr>
                <w:ilvl w:val="1"/>
                <w:numId w:val="4"/>
              </w:numPr>
              <w:spacing w:after="0" w:line="276" w:lineRule="auto"/>
              <w:ind w:left="314"/>
              <w:rPr>
                <w:rFonts w:ascii="Open Sans" w:hAnsi="Open Sans" w:cs="Open Sans"/>
                <w:sz w:val="18"/>
                <w:szCs w:val="18"/>
                <w:lang w:val="en-GB"/>
              </w:rPr>
            </w:pPr>
            <w:r w:rsidRPr="005960C6">
              <w:rPr>
                <w:rFonts w:ascii="Open Sans" w:hAnsi="Open Sans" w:cs="Open Sans"/>
                <w:sz w:val="18"/>
                <w:szCs w:val="18"/>
                <w:lang w:val="en-GB"/>
              </w:rPr>
              <w:t>When the agreement (MoU) is signed, the beneficiary will be asked to follow the conditions included (for example: construct a shed for the animals, collect the receipts/invoices for the expenses, etc).</w:t>
            </w:r>
          </w:p>
        </w:tc>
      </w:tr>
      <w:tr w:rsidR="007E3980" w:rsidRPr="00686B43" w14:paraId="3E6C4245" w14:textId="77777777" w:rsidTr="00686B43">
        <w:trPr>
          <w:jc w:val="center"/>
        </w:trPr>
        <w:tc>
          <w:tcPr>
            <w:tcW w:w="855" w:type="pct"/>
            <w:shd w:val="clear" w:color="auto" w:fill="A6A6A6" w:themeFill="background1" w:themeFillShade="A6"/>
          </w:tcPr>
          <w:p w14:paraId="4DF33830" w14:textId="7777777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After receiving the first instalment, the ME is closed. The beneficiary is not found, he/she does not answer calls or he doesn’t want to continue.</w:t>
            </w:r>
          </w:p>
        </w:tc>
        <w:tc>
          <w:tcPr>
            <w:tcW w:w="450" w:type="pct"/>
            <w:shd w:val="clear" w:color="auto" w:fill="FFFFFF" w:themeFill="background1"/>
            <w:vAlign w:val="center"/>
          </w:tcPr>
          <w:p w14:paraId="06BF794F" w14:textId="413CF258" w:rsidR="007E3980" w:rsidRPr="00305390" w:rsidRDefault="007E3980" w:rsidP="007E3980">
            <w:pPr>
              <w:jc w:val="center"/>
              <w:rPr>
                <w:rFonts w:ascii="Open Sans" w:hAnsi="Open Sans" w:cs="Open Sans"/>
                <w:bCs/>
                <w:iCs/>
                <w:color w:val="000000"/>
                <w:sz w:val="20"/>
                <w:szCs w:val="20"/>
                <w:lang w:val="en-GB" w:eastAsia="en-GB"/>
              </w:rPr>
            </w:pPr>
          </w:p>
        </w:tc>
        <w:tc>
          <w:tcPr>
            <w:tcW w:w="586" w:type="pct"/>
            <w:shd w:val="clear" w:color="auto" w:fill="FFFFFF" w:themeFill="background1"/>
            <w:vAlign w:val="center"/>
          </w:tcPr>
          <w:p w14:paraId="7A9D8671" w14:textId="77777777" w:rsidR="007E3980" w:rsidRPr="007E3980" w:rsidRDefault="007E3980" w:rsidP="005960C6">
            <w:pPr>
              <w:pStyle w:val="BulletTableau"/>
              <w:framePr w:hSpace="0" w:wrap="auto" w:vAnchor="margin" w:hAnchor="text" w:yAlign="inline"/>
              <w:numPr>
                <w:ilvl w:val="0"/>
                <w:numId w:val="0"/>
              </w:numPr>
              <w:spacing w:beforeLines="0" w:before="20" w:afterLines="0"/>
              <w:ind w:left="3"/>
              <w:jc w:val="left"/>
              <w:rPr>
                <w:rFonts w:ascii="Open Sans" w:hAnsi="Open Sans" w:cs="Open Sans"/>
                <w:szCs w:val="20"/>
                <w:lang w:val="en-GB"/>
              </w:rPr>
            </w:pPr>
          </w:p>
        </w:tc>
        <w:tc>
          <w:tcPr>
            <w:tcW w:w="3109" w:type="pct"/>
            <w:shd w:val="clear" w:color="auto" w:fill="FFFFFF" w:themeFill="background1"/>
          </w:tcPr>
          <w:p w14:paraId="083B867B"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Close monitoring will be done to avoid these cases.</w:t>
            </w:r>
          </w:p>
          <w:p w14:paraId="6EA2BFAC"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Ensuring a good targeting process (review and analysis of application forms, bussiness plans, interviews..) are physical visits are instruments to better understand the reality of the beneficiary and the business in order to avoid these cases.</w:t>
            </w:r>
          </w:p>
          <w:p w14:paraId="74A02304" w14:textId="77777777"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Unless withdrawal is due to a valid reason justified, the beneficiary will not be considered for a second round</w:t>
            </w:r>
          </w:p>
        </w:tc>
      </w:tr>
      <w:tr w:rsidR="007E3980" w:rsidRPr="00686B43" w14:paraId="66FCA9DE" w14:textId="77777777" w:rsidTr="00686B43">
        <w:trPr>
          <w:jc w:val="center"/>
        </w:trPr>
        <w:tc>
          <w:tcPr>
            <w:tcW w:w="855" w:type="pct"/>
            <w:shd w:val="clear" w:color="auto" w:fill="A6A6A6"/>
            <w:vAlign w:val="center"/>
          </w:tcPr>
          <w:p w14:paraId="5A37279B" w14:textId="1F1610C7" w:rsidR="007E3980" w:rsidRPr="005960C6" w:rsidRDefault="007E3980" w:rsidP="007E3980">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Conflicts within the community related to payment of the grant</w:t>
            </w:r>
          </w:p>
        </w:tc>
        <w:tc>
          <w:tcPr>
            <w:tcW w:w="450" w:type="pct"/>
            <w:shd w:val="clear" w:color="auto" w:fill="FFFFFF" w:themeFill="background1"/>
            <w:vAlign w:val="center"/>
          </w:tcPr>
          <w:p w14:paraId="10F75DA6" w14:textId="77777777" w:rsidR="007E3980" w:rsidRPr="00305390" w:rsidRDefault="007E3980" w:rsidP="007E3980">
            <w:pPr>
              <w:jc w:val="center"/>
              <w:rPr>
                <w:rFonts w:ascii="Open Sans" w:hAnsi="Open Sans" w:cs="Open Sans"/>
                <w:b/>
                <w:bCs/>
                <w:sz w:val="20"/>
                <w:szCs w:val="20"/>
                <w:lang w:val="en-GB"/>
              </w:rPr>
            </w:pPr>
          </w:p>
        </w:tc>
        <w:tc>
          <w:tcPr>
            <w:tcW w:w="586" w:type="pct"/>
            <w:shd w:val="clear" w:color="auto" w:fill="FFFFFF" w:themeFill="background1"/>
            <w:vAlign w:val="center"/>
          </w:tcPr>
          <w:p w14:paraId="7CD051D6" w14:textId="3AAD39B0" w:rsidR="007E3980" w:rsidRPr="007E3980" w:rsidRDefault="007E3980" w:rsidP="007E3980">
            <w:pPr>
              <w:spacing w:after="0"/>
              <w:ind w:left="-46"/>
              <w:rPr>
                <w:rFonts w:ascii="Open Sans" w:hAnsi="Open Sans" w:cs="Open Sans"/>
                <w:sz w:val="20"/>
                <w:szCs w:val="20"/>
                <w:lang w:val="en-GB"/>
              </w:rPr>
            </w:pPr>
          </w:p>
        </w:tc>
        <w:tc>
          <w:tcPr>
            <w:tcW w:w="3109" w:type="pct"/>
            <w:shd w:val="clear" w:color="auto" w:fill="FFFFFF" w:themeFill="background1"/>
            <w:vAlign w:val="center"/>
          </w:tcPr>
          <w:p w14:paraId="5EE08935" w14:textId="2C8E6B80" w:rsidR="007E3980" w:rsidRPr="005960C6" w:rsidRDefault="007E3980"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Ensure all finance department staff is aware, that payments are made on time: delays in payment can increase the vulnerability of targeted households and cause tension within the community</w:t>
            </w:r>
          </w:p>
        </w:tc>
      </w:tr>
      <w:tr w:rsidR="00126BC4" w:rsidRPr="00686B43" w14:paraId="00B8E31E" w14:textId="77777777" w:rsidTr="00686B43">
        <w:trPr>
          <w:jc w:val="center"/>
        </w:trPr>
        <w:tc>
          <w:tcPr>
            <w:tcW w:w="5000" w:type="pct"/>
            <w:gridSpan w:val="4"/>
            <w:shd w:val="clear" w:color="auto" w:fill="A6A6A6"/>
            <w:vAlign w:val="center"/>
          </w:tcPr>
          <w:p w14:paraId="09A1013B" w14:textId="22C77688" w:rsidR="00126BC4" w:rsidRPr="005960C6" w:rsidRDefault="00126BC4" w:rsidP="005960C6">
            <w:pPr>
              <w:pStyle w:val="BulletTableau"/>
              <w:framePr w:hSpace="0" w:wrap="auto" w:vAnchor="margin" w:hAnchor="text" w:yAlign="inline"/>
              <w:spacing w:beforeLines="0" w:before="20" w:afterLines="0"/>
              <w:ind w:hanging="357"/>
              <w:jc w:val="left"/>
              <w:rPr>
                <w:rFonts w:ascii="Montserrat SemiBold" w:hAnsi="Montserrat SemiBold" w:cs="Open Sans"/>
                <w:szCs w:val="20"/>
                <w:lang w:val="en-GB"/>
              </w:rPr>
            </w:pPr>
            <w:r w:rsidRPr="005960C6">
              <w:rPr>
                <w:rFonts w:ascii="Montserrat SemiBold" w:hAnsi="Montserrat SemiBold" w:cs="Open Sans"/>
                <w:szCs w:val="20"/>
                <w:lang w:val="en-GB"/>
              </w:rPr>
              <w:t>In case of a group of beneficiaries managing a ME</w:t>
            </w:r>
          </w:p>
        </w:tc>
      </w:tr>
      <w:tr w:rsidR="00126BC4" w:rsidRPr="00187D6D" w14:paraId="78944D57" w14:textId="77777777" w:rsidTr="00686B43">
        <w:trPr>
          <w:jc w:val="center"/>
        </w:trPr>
        <w:tc>
          <w:tcPr>
            <w:tcW w:w="855" w:type="pct"/>
            <w:shd w:val="clear" w:color="auto" w:fill="BFBFBF" w:themeFill="background1" w:themeFillShade="BF"/>
          </w:tcPr>
          <w:p w14:paraId="440E4D07" w14:textId="6CC3D55B" w:rsidR="00126BC4" w:rsidRPr="005960C6" w:rsidRDefault="00126BC4"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Conflict among the group members/Group disintegration or separation</w:t>
            </w:r>
          </w:p>
        </w:tc>
        <w:tc>
          <w:tcPr>
            <w:tcW w:w="450" w:type="pct"/>
            <w:shd w:val="clear" w:color="auto" w:fill="FFFFFF" w:themeFill="background1"/>
            <w:vAlign w:val="center"/>
          </w:tcPr>
          <w:p w14:paraId="73ADE719" w14:textId="77777777" w:rsidR="00126BC4" w:rsidRPr="00F34203" w:rsidRDefault="00126BC4" w:rsidP="00126BC4">
            <w:pPr>
              <w:jc w:val="center"/>
              <w:rPr>
                <w:rFonts w:ascii="Open Sans" w:hAnsi="Open Sans" w:cs="Open Sans"/>
                <w:bCs/>
                <w:sz w:val="20"/>
                <w:szCs w:val="20"/>
                <w:lang w:val="en-GB"/>
              </w:rPr>
            </w:pPr>
          </w:p>
        </w:tc>
        <w:tc>
          <w:tcPr>
            <w:tcW w:w="586" w:type="pct"/>
            <w:shd w:val="clear" w:color="auto" w:fill="FFFFFF" w:themeFill="background1"/>
            <w:vAlign w:val="center"/>
          </w:tcPr>
          <w:p w14:paraId="718796F3" w14:textId="77777777" w:rsidR="00126BC4" w:rsidRPr="00F34203" w:rsidRDefault="00126BC4" w:rsidP="00F34203">
            <w:pPr>
              <w:spacing w:after="0"/>
              <w:ind w:left="-46"/>
              <w:rPr>
                <w:rFonts w:ascii="Open Sans" w:hAnsi="Open Sans" w:cs="Open Sans"/>
                <w:sz w:val="20"/>
                <w:szCs w:val="20"/>
                <w:lang w:val="en-GB"/>
              </w:rPr>
            </w:pPr>
          </w:p>
        </w:tc>
        <w:tc>
          <w:tcPr>
            <w:tcW w:w="3109" w:type="pct"/>
          </w:tcPr>
          <w:p w14:paraId="56529F8D" w14:textId="08AA9FDE" w:rsidR="00126BC4" w:rsidRPr="005960C6" w:rsidRDefault="00126BC4"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Advising and solving the problems occurred among the members of the group by </w:t>
            </w:r>
            <w:r w:rsidR="00FB5ED1">
              <w:rPr>
                <w:rFonts w:ascii="Open Sans" w:hAnsi="Open Sans" w:cs="Open Sans"/>
                <w:sz w:val="18"/>
                <w:szCs w:val="18"/>
                <w:lang w:val="en-GB"/>
              </w:rPr>
              <w:t xml:space="preserve">the </w:t>
            </w:r>
            <w:r w:rsidRPr="005960C6">
              <w:rPr>
                <w:rFonts w:ascii="Open Sans" w:hAnsi="Open Sans" w:cs="Open Sans"/>
                <w:sz w:val="18"/>
                <w:szCs w:val="18"/>
                <w:lang w:val="en-GB"/>
              </w:rPr>
              <w:t>participation of CEA and other stakeholders</w:t>
            </w:r>
          </w:p>
          <w:p w14:paraId="3ABFB525" w14:textId="7D0A382A" w:rsidR="00126BC4" w:rsidRPr="005960C6" w:rsidRDefault="00126BC4"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Governing through group by-law for taking actions and capacitating the committee and </w:t>
            </w:r>
            <w:r w:rsidR="00FB5ED1">
              <w:rPr>
                <w:rFonts w:ascii="Open Sans" w:hAnsi="Open Sans" w:cs="Open Sans"/>
                <w:sz w:val="18"/>
                <w:szCs w:val="18"/>
                <w:lang w:val="en-GB"/>
              </w:rPr>
              <w:t>continuing</w:t>
            </w:r>
            <w:r w:rsidRPr="005960C6">
              <w:rPr>
                <w:rFonts w:ascii="Open Sans" w:hAnsi="Open Sans" w:cs="Open Sans"/>
                <w:sz w:val="18"/>
                <w:szCs w:val="18"/>
                <w:lang w:val="en-GB"/>
              </w:rPr>
              <w:t xml:space="preserve"> mentoring and coaching</w:t>
            </w:r>
          </w:p>
          <w:p w14:paraId="67952CDF" w14:textId="77777777" w:rsidR="00126BC4" w:rsidRPr="005960C6" w:rsidRDefault="00126BC4"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Strong monitoring and support</w:t>
            </w:r>
          </w:p>
          <w:p w14:paraId="79B6E5A1" w14:textId="0D712265" w:rsidR="00126BC4" w:rsidRPr="005960C6" w:rsidRDefault="00126BC4"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Conflict resolution training </w:t>
            </w:r>
          </w:p>
        </w:tc>
      </w:tr>
      <w:tr w:rsidR="00126BC4" w:rsidRPr="00686B43" w14:paraId="7302DAA0" w14:textId="77777777" w:rsidTr="00686B43">
        <w:trPr>
          <w:jc w:val="center"/>
        </w:trPr>
        <w:tc>
          <w:tcPr>
            <w:tcW w:w="855" w:type="pct"/>
            <w:shd w:val="clear" w:color="auto" w:fill="BFBFBF" w:themeFill="background1" w:themeFillShade="BF"/>
          </w:tcPr>
          <w:p w14:paraId="6C680C8C" w14:textId="2FDCF547" w:rsidR="00126BC4" w:rsidRPr="005960C6" w:rsidRDefault="00126BC4"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Group member who does not participate in the activities of group as per by-law/plan</w:t>
            </w:r>
          </w:p>
        </w:tc>
        <w:tc>
          <w:tcPr>
            <w:tcW w:w="450" w:type="pct"/>
            <w:shd w:val="clear" w:color="auto" w:fill="FFFFFF" w:themeFill="background1"/>
            <w:vAlign w:val="center"/>
          </w:tcPr>
          <w:p w14:paraId="6EB64022" w14:textId="77777777" w:rsidR="00126BC4" w:rsidRPr="00F34203" w:rsidRDefault="00126BC4" w:rsidP="00126BC4">
            <w:pPr>
              <w:jc w:val="center"/>
              <w:rPr>
                <w:rFonts w:ascii="Open Sans" w:hAnsi="Open Sans" w:cs="Open Sans"/>
                <w:bCs/>
                <w:sz w:val="20"/>
                <w:szCs w:val="20"/>
                <w:lang w:val="en-GB"/>
              </w:rPr>
            </w:pPr>
          </w:p>
        </w:tc>
        <w:tc>
          <w:tcPr>
            <w:tcW w:w="586" w:type="pct"/>
            <w:shd w:val="clear" w:color="auto" w:fill="FFFFFF" w:themeFill="background1"/>
            <w:vAlign w:val="center"/>
          </w:tcPr>
          <w:p w14:paraId="60C73A22" w14:textId="77777777" w:rsidR="00126BC4" w:rsidRPr="00F34203" w:rsidRDefault="00126BC4" w:rsidP="00F34203">
            <w:pPr>
              <w:spacing w:after="0"/>
              <w:ind w:left="-46"/>
              <w:rPr>
                <w:rFonts w:ascii="Open Sans" w:hAnsi="Open Sans" w:cs="Open Sans"/>
                <w:sz w:val="20"/>
                <w:szCs w:val="20"/>
                <w:lang w:val="en-GB"/>
              </w:rPr>
            </w:pPr>
          </w:p>
        </w:tc>
        <w:tc>
          <w:tcPr>
            <w:tcW w:w="3109" w:type="pct"/>
          </w:tcPr>
          <w:p w14:paraId="560E05D7" w14:textId="57DEE9A0" w:rsidR="00126BC4" w:rsidRPr="005960C6" w:rsidRDefault="00126BC4"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 Monitoring, consultation and punishments based on the by-law that they have agreed and signed</w:t>
            </w:r>
            <w:r w:rsidR="00FB5ED1">
              <w:rPr>
                <w:rFonts w:ascii="Open Sans" w:hAnsi="Open Sans" w:cs="Open Sans"/>
                <w:sz w:val="18"/>
                <w:szCs w:val="18"/>
                <w:lang w:val="en-GB"/>
              </w:rPr>
              <w:t>.</w:t>
            </w:r>
          </w:p>
        </w:tc>
      </w:tr>
      <w:tr w:rsidR="00126BC4" w:rsidRPr="00686B43" w14:paraId="47232018" w14:textId="77777777" w:rsidTr="00686B43">
        <w:trPr>
          <w:jc w:val="center"/>
        </w:trPr>
        <w:tc>
          <w:tcPr>
            <w:tcW w:w="855" w:type="pct"/>
            <w:shd w:val="clear" w:color="auto" w:fill="BFBFBF" w:themeFill="background1" w:themeFillShade="BF"/>
          </w:tcPr>
          <w:p w14:paraId="4F8A1DF1" w14:textId="4ABA69F4" w:rsidR="00126BC4" w:rsidRPr="005960C6" w:rsidRDefault="00126BC4" w:rsidP="00126BC4">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lastRenderedPageBreak/>
              <w:t>Beneficiary leaves the group</w:t>
            </w:r>
          </w:p>
        </w:tc>
        <w:tc>
          <w:tcPr>
            <w:tcW w:w="450" w:type="pct"/>
            <w:shd w:val="clear" w:color="auto" w:fill="FFFFFF" w:themeFill="background1"/>
            <w:vAlign w:val="center"/>
          </w:tcPr>
          <w:p w14:paraId="00AB7D19" w14:textId="77777777" w:rsidR="00126BC4" w:rsidRPr="00F34203" w:rsidRDefault="00126BC4" w:rsidP="00126BC4">
            <w:pPr>
              <w:jc w:val="center"/>
              <w:rPr>
                <w:rFonts w:ascii="Open Sans" w:hAnsi="Open Sans" w:cs="Open Sans"/>
                <w:bCs/>
                <w:sz w:val="20"/>
                <w:szCs w:val="20"/>
                <w:lang w:val="en-GB"/>
              </w:rPr>
            </w:pPr>
          </w:p>
        </w:tc>
        <w:tc>
          <w:tcPr>
            <w:tcW w:w="586" w:type="pct"/>
            <w:shd w:val="clear" w:color="auto" w:fill="FFFFFF" w:themeFill="background1"/>
            <w:vAlign w:val="center"/>
          </w:tcPr>
          <w:p w14:paraId="4DEAD3B1" w14:textId="77777777" w:rsidR="00126BC4" w:rsidRPr="00F34203" w:rsidRDefault="00126BC4" w:rsidP="00F34203">
            <w:pPr>
              <w:spacing w:after="0"/>
              <w:ind w:left="-46"/>
              <w:rPr>
                <w:rFonts w:ascii="Open Sans" w:hAnsi="Open Sans" w:cs="Open Sans"/>
                <w:sz w:val="20"/>
                <w:szCs w:val="20"/>
                <w:lang w:val="en-GB"/>
              </w:rPr>
            </w:pPr>
          </w:p>
        </w:tc>
        <w:tc>
          <w:tcPr>
            <w:tcW w:w="3109" w:type="pct"/>
          </w:tcPr>
          <w:p w14:paraId="44C7FC34" w14:textId="42E4A01A" w:rsidR="00F34203" w:rsidRPr="005960C6" w:rsidRDefault="00126BC4"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 Replacing by </w:t>
            </w:r>
            <w:r w:rsidR="00FB5ED1">
              <w:rPr>
                <w:rFonts w:ascii="Open Sans" w:hAnsi="Open Sans" w:cs="Open Sans"/>
                <w:sz w:val="18"/>
                <w:szCs w:val="18"/>
                <w:lang w:val="en-GB"/>
              </w:rPr>
              <w:t>others</w:t>
            </w:r>
            <w:r w:rsidRPr="005960C6">
              <w:rPr>
                <w:rFonts w:ascii="Open Sans" w:hAnsi="Open Sans" w:cs="Open Sans"/>
                <w:sz w:val="18"/>
                <w:szCs w:val="18"/>
                <w:lang w:val="en-GB"/>
              </w:rPr>
              <w:t xml:space="preserve"> based on scoring &amp; governed by-law</w:t>
            </w:r>
          </w:p>
        </w:tc>
      </w:tr>
      <w:tr w:rsidR="009048D4" w:rsidRPr="00686B43" w14:paraId="6C6BFEEA" w14:textId="77777777" w:rsidTr="00686B43">
        <w:trPr>
          <w:trHeight w:val="399"/>
          <w:jc w:val="center"/>
        </w:trPr>
        <w:tc>
          <w:tcPr>
            <w:tcW w:w="5000" w:type="pct"/>
            <w:gridSpan w:val="4"/>
            <w:shd w:val="clear" w:color="auto" w:fill="F2F2F2" w:themeFill="background1" w:themeFillShade="F2"/>
          </w:tcPr>
          <w:p w14:paraId="27E7386A" w14:textId="7E989CF4" w:rsidR="009048D4" w:rsidRPr="009048D4" w:rsidRDefault="009048D4" w:rsidP="00686B43">
            <w:pPr>
              <w:spacing w:after="0"/>
              <w:rPr>
                <w:rFonts w:ascii="Open Sans" w:hAnsi="Open Sans" w:cs="Open Sans"/>
                <w:sz w:val="20"/>
                <w:szCs w:val="20"/>
                <w:lang w:val="en-GB"/>
              </w:rPr>
            </w:pPr>
            <w:r w:rsidRPr="009048D4">
              <w:rPr>
                <w:rFonts w:ascii="Montserrat SemiBold" w:hAnsi="Montserrat SemiBold" w:cs="Open Sans"/>
                <w:bCs/>
                <w:lang w:val="en-GB"/>
              </w:rPr>
              <w:t>Institutional risk (financial, reputational and strategic risk)</w:t>
            </w:r>
          </w:p>
        </w:tc>
      </w:tr>
      <w:tr w:rsidR="00796A25" w:rsidRPr="00686B43" w14:paraId="41B903BA" w14:textId="77777777" w:rsidTr="00686B43">
        <w:trPr>
          <w:jc w:val="center"/>
        </w:trPr>
        <w:tc>
          <w:tcPr>
            <w:tcW w:w="855" w:type="pct"/>
            <w:shd w:val="clear" w:color="auto" w:fill="A6A6A6"/>
            <w:vAlign w:val="center"/>
          </w:tcPr>
          <w:p w14:paraId="23F2BFC7" w14:textId="2F1D313D"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Accountability, fraud and corruption risks</w:t>
            </w:r>
          </w:p>
        </w:tc>
        <w:tc>
          <w:tcPr>
            <w:tcW w:w="450" w:type="pct"/>
            <w:shd w:val="clear" w:color="auto" w:fill="auto"/>
          </w:tcPr>
          <w:p w14:paraId="32B3F043" w14:textId="77777777" w:rsidR="00796A25" w:rsidRPr="00796A25" w:rsidRDefault="00796A25" w:rsidP="00796A25">
            <w:pPr>
              <w:jc w:val="center"/>
              <w:rPr>
                <w:rFonts w:ascii="Open Sans" w:hAnsi="Open Sans" w:cs="Open Sans"/>
                <w:bCs/>
                <w:sz w:val="20"/>
                <w:szCs w:val="20"/>
                <w:lang w:val="en-GB"/>
              </w:rPr>
            </w:pPr>
          </w:p>
        </w:tc>
        <w:tc>
          <w:tcPr>
            <w:tcW w:w="586" w:type="pct"/>
            <w:shd w:val="clear" w:color="auto" w:fill="auto"/>
            <w:vAlign w:val="center"/>
          </w:tcPr>
          <w:p w14:paraId="3C15124E" w14:textId="77777777" w:rsidR="00796A25" w:rsidRPr="00796A25" w:rsidRDefault="00796A25" w:rsidP="00796A25">
            <w:pPr>
              <w:spacing w:after="0"/>
              <w:ind w:left="-46"/>
              <w:rPr>
                <w:rFonts w:ascii="Open Sans" w:hAnsi="Open Sans" w:cs="Open Sans"/>
                <w:sz w:val="20"/>
                <w:szCs w:val="20"/>
                <w:lang w:val="en-GB"/>
              </w:rPr>
            </w:pPr>
          </w:p>
        </w:tc>
        <w:tc>
          <w:tcPr>
            <w:tcW w:w="3109" w:type="pct"/>
            <w:shd w:val="clear" w:color="auto" w:fill="auto"/>
            <w:vAlign w:val="center"/>
          </w:tcPr>
          <w:p w14:paraId="0DF6B234" w14:textId="77777777"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Check that financial transactions secure</w:t>
            </w:r>
          </w:p>
          <w:p w14:paraId="4C1F1B7A" w14:textId="77777777"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Identify any large scale fraud possibilities </w:t>
            </w:r>
          </w:p>
          <w:p w14:paraId="0F6C1D9F" w14:textId="606E0610"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Identify any reputation risk for the organisation</w:t>
            </w:r>
          </w:p>
        </w:tc>
      </w:tr>
      <w:tr w:rsidR="00796A25" w:rsidRPr="00686B43" w14:paraId="639F3781" w14:textId="77777777" w:rsidTr="00686B43">
        <w:trPr>
          <w:jc w:val="center"/>
        </w:trPr>
        <w:tc>
          <w:tcPr>
            <w:tcW w:w="855" w:type="pct"/>
            <w:shd w:val="clear" w:color="auto" w:fill="A6A6A6"/>
            <w:vAlign w:val="center"/>
          </w:tcPr>
          <w:p w14:paraId="308230A9" w14:textId="77EB7F7B"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Strategic risks for the National Society /the Movement</w:t>
            </w:r>
          </w:p>
        </w:tc>
        <w:tc>
          <w:tcPr>
            <w:tcW w:w="450" w:type="pct"/>
            <w:shd w:val="clear" w:color="auto" w:fill="auto"/>
          </w:tcPr>
          <w:p w14:paraId="0D91A0D5" w14:textId="77777777" w:rsidR="00796A25" w:rsidRPr="00796A25" w:rsidRDefault="00796A25" w:rsidP="00796A25">
            <w:pPr>
              <w:jc w:val="center"/>
              <w:rPr>
                <w:rFonts w:ascii="Open Sans" w:hAnsi="Open Sans" w:cs="Open Sans"/>
                <w:bCs/>
                <w:sz w:val="20"/>
                <w:szCs w:val="20"/>
                <w:lang w:val="en-GB"/>
              </w:rPr>
            </w:pPr>
          </w:p>
        </w:tc>
        <w:tc>
          <w:tcPr>
            <w:tcW w:w="586" w:type="pct"/>
            <w:shd w:val="clear" w:color="auto" w:fill="auto"/>
            <w:vAlign w:val="center"/>
          </w:tcPr>
          <w:p w14:paraId="26D3D243" w14:textId="77777777" w:rsidR="00796A25" w:rsidRPr="00796A25" w:rsidRDefault="00796A25" w:rsidP="00796A25">
            <w:pPr>
              <w:spacing w:after="0"/>
              <w:ind w:left="-46"/>
              <w:rPr>
                <w:rFonts w:ascii="Open Sans" w:hAnsi="Open Sans" w:cs="Open Sans"/>
                <w:sz w:val="20"/>
                <w:szCs w:val="20"/>
                <w:lang w:val="en-GB"/>
              </w:rPr>
            </w:pPr>
          </w:p>
        </w:tc>
        <w:tc>
          <w:tcPr>
            <w:tcW w:w="3109" w:type="pct"/>
            <w:shd w:val="clear" w:color="auto" w:fill="auto"/>
            <w:vAlign w:val="center"/>
          </w:tcPr>
          <w:p w14:paraId="20869290" w14:textId="52DE280C"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Ensure ME project steps  are compliant with national regulations</w:t>
            </w:r>
          </w:p>
          <w:p w14:paraId="6108681E" w14:textId="5FA72DFA"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Disseminate project design to all involved</w:t>
            </w:r>
          </w:p>
          <w:p w14:paraId="273627BD" w14:textId="1A8F3EDC" w:rsidR="00796A25" w:rsidRPr="005960C6" w:rsidRDefault="00796A25" w:rsidP="00E22D55">
            <w:pPr>
              <w:pStyle w:val="Prrafodelista"/>
              <w:framePr w:hSpace="141" w:wrap="around" w:vAnchor="text" w:hAnchor="margin" w:y="402"/>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 xml:space="preserve">Align cash transfer and in-kind control procedures </w:t>
            </w:r>
          </w:p>
        </w:tc>
      </w:tr>
      <w:tr w:rsidR="00796A25" w:rsidRPr="00686B43" w14:paraId="69399950" w14:textId="77777777" w:rsidTr="00686B43">
        <w:trPr>
          <w:jc w:val="center"/>
        </w:trPr>
        <w:tc>
          <w:tcPr>
            <w:tcW w:w="855" w:type="pct"/>
            <w:shd w:val="clear" w:color="auto" w:fill="A6A6A6"/>
            <w:vAlign w:val="center"/>
          </w:tcPr>
          <w:p w14:paraId="370659DB" w14:textId="046B5059"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Relationship to other actors</w:t>
            </w:r>
          </w:p>
        </w:tc>
        <w:tc>
          <w:tcPr>
            <w:tcW w:w="450" w:type="pct"/>
            <w:shd w:val="clear" w:color="auto" w:fill="auto"/>
          </w:tcPr>
          <w:p w14:paraId="09B1F8E9" w14:textId="77777777" w:rsidR="00796A25" w:rsidRPr="00796A25" w:rsidRDefault="00796A25" w:rsidP="00796A25">
            <w:pPr>
              <w:jc w:val="center"/>
              <w:rPr>
                <w:rFonts w:ascii="Open Sans" w:hAnsi="Open Sans" w:cs="Open Sans"/>
                <w:bCs/>
                <w:sz w:val="20"/>
                <w:szCs w:val="20"/>
                <w:lang w:val="en-GB"/>
              </w:rPr>
            </w:pPr>
          </w:p>
        </w:tc>
        <w:tc>
          <w:tcPr>
            <w:tcW w:w="586" w:type="pct"/>
            <w:shd w:val="clear" w:color="auto" w:fill="auto"/>
            <w:vAlign w:val="center"/>
          </w:tcPr>
          <w:p w14:paraId="0BA6A7AA" w14:textId="77777777" w:rsidR="00796A25" w:rsidRPr="00796A25" w:rsidRDefault="00796A25" w:rsidP="00796A25">
            <w:pPr>
              <w:spacing w:after="0"/>
              <w:ind w:left="-46"/>
              <w:rPr>
                <w:rFonts w:ascii="Open Sans" w:hAnsi="Open Sans" w:cs="Open Sans"/>
                <w:sz w:val="20"/>
                <w:szCs w:val="20"/>
                <w:lang w:val="en-GB"/>
              </w:rPr>
            </w:pPr>
          </w:p>
        </w:tc>
        <w:tc>
          <w:tcPr>
            <w:tcW w:w="3109" w:type="pct"/>
            <w:tcBorders>
              <w:bottom w:val="single" w:sz="4" w:space="0" w:color="auto"/>
            </w:tcBorders>
            <w:shd w:val="clear" w:color="auto" w:fill="auto"/>
            <w:vAlign w:val="center"/>
          </w:tcPr>
          <w:p w14:paraId="137ACDE6" w14:textId="0F956A0E" w:rsidR="00796A25" w:rsidRPr="005960C6" w:rsidRDefault="00796A25" w:rsidP="00E22D55">
            <w:pPr>
              <w:pStyle w:val="Prrafodelista"/>
              <w:numPr>
                <w:ilvl w:val="0"/>
                <w:numId w:val="6"/>
              </w:numPr>
              <w:spacing w:after="240"/>
              <w:ind w:left="317" w:hanging="284"/>
              <w:rPr>
                <w:rFonts w:ascii="Open Sans" w:hAnsi="Open Sans" w:cs="Open Sans"/>
                <w:sz w:val="18"/>
                <w:szCs w:val="18"/>
                <w:lang w:val="en-GB"/>
              </w:rPr>
            </w:pPr>
            <w:r w:rsidRPr="005960C6">
              <w:rPr>
                <w:rFonts w:ascii="Open Sans" w:hAnsi="Open Sans" w:cs="Open Sans"/>
                <w:sz w:val="18"/>
                <w:szCs w:val="18"/>
                <w:lang w:val="en-GB"/>
              </w:rPr>
              <w:t>Ensure that ME activities are coherent with other key humanitarian actors (transfer value of the grant, delivery mechanism, targeting, trainningd etc.)</w:t>
            </w:r>
          </w:p>
        </w:tc>
      </w:tr>
      <w:tr w:rsidR="00796A25" w:rsidRPr="00796A25" w14:paraId="232BE0C9" w14:textId="77777777" w:rsidTr="00686B43">
        <w:trPr>
          <w:jc w:val="center"/>
        </w:trPr>
        <w:tc>
          <w:tcPr>
            <w:tcW w:w="855" w:type="pct"/>
            <w:shd w:val="clear" w:color="auto" w:fill="A6A6A6"/>
            <w:vAlign w:val="center"/>
          </w:tcPr>
          <w:p w14:paraId="633859F7" w14:textId="322978CE" w:rsidR="00796A25" w:rsidRPr="005960C6" w:rsidRDefault="00796A25" w:rsidP="00796A25">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8"/>
                <w:szCs w:val="18"/>
                <w:lang w:val="en-GB"/>
              </w:rPr>
            </w:pPr>
            <w:r w:rsidRPr="005960C6">
              <w:rPr>
                <w:rFonts w:ascii="Montserrat SemiBold" w:hAnsi="Montserrat SemiBold" w:cs="Open Sans"/>
                <w:color w:val="FFFFFF" w:themeColor="background1"/>
                <w:sz w:val="18"/>
                <w:szCs w:val="18"/>
                <w:lang w:val="en-GB"/>
              </w:rPr>
              <w:t>Others</w:t>
            </w:r>
          </w:p>
        </w:tc>
        <w:tc>
          <w:tcPr>
            <w:tcW w:w="450" w:type="pct"/>
            <w:shd w:val="clear" w:color="auto" w:fill="auto"/>
            <w:vAlign w:val="center"/>
          </w:tcPr>
          <w:p w14:paraId="03E03B91" w14:textId="77777777" w:rsidR="00796A25" w:rsidRPr="00796A25" w:rsidRDefault="00796A25" w:rsidP="00796A25">
            <w:pPr>
              <w:jc w:val="center"/>
              <w:rPr>
                <w:rFonts w:ascii="Open Sans" w:hAnsi="Open Sans" w:cs="Open Sans"/>
                <w:bCs/>
                <w:sz w:val="20"/>
                <w:szCs w:val="20"/>
                <w:lang w:val="en-GB"/>
              </w:rPr>
            </w:pPr>
          </w:p>
        </w:tc>
        <w:tc>
          <w:tcPr>
            <w:tcW w:w="586" w:type="pct"/>
            <w:shd w:val="clear" w:color="auto" w:fill="auto"/>
            <w:vAlign w:val="center"/>
          </w:tcPr>
          <w:p w14:paraId="4C59CD31" w14:textId="77777777" w:rsidR="00796A25" w:rsidRPr="00796A25" w:rsidRDefault="00796A25" w:rsidP="00796A25">
            <w:pPr>
              <w:spacing w:after="0"/>
              <w:ind w:left="-46"/>
              <w:rPr>
                <w:rFonts w:ascii="Open Sans" w:hAnsi="Open Sans" w:cs="Open Sans"/>
                <w:sz w:val="20"/>
                <w:szCs w:val="20"/>
                <w:lang w:val="en-GB"/>
              </w:rPr>
            </w:pPr>
          </w:p>
        </w:tc>
        <w:tc>
          <w:tcPr>
            <w:tcW w:w="3109" w:type="pct"/>
            <w:shd w:val="clear" w:color="auto" w:fill="auto"/>
            <w:vAlign w:val="center"/>
          </w:tcPr>
          <w:p w14:paraId="2C21AE63" w14:textId="77777777" w:rsidR="00796A25" w:rsidRPr="00796A25" w:rsidRDefault="00796A25" w:rsidP="00796A25">
            <w:pPr>
              <w:pStyle w:val="Prrafodelista"/>
              <w:spacing w:after="240"/>
              <w:ind w:left="317"/>
              <w:rPr>
                <w:rFonts w:ascii="Open Sans" w:hAnsi="Open Sans" w:cs="Open Sans"/>
                <w:sz w:val="20"/>
                <w:szCs w:val="20"/>
                <w:lang w:val="en-GB"/>
              </w:rPr>
            </w:pPr>
          </w:p>
        </w:tc>
      </w:tr>
    </w:tbl>
    <w:bookmarkEnd w:id="0"/>
    <w:p w14:paraId="74AA655F" w14:textId="5787AA87" w:rsidR="005C01E1" w:rsidRPr="00686B43" w:rsidRDefault="00FB5ED1" w:rsidP="005960C6">
      <w:pPr>
        <w:pStyle w:val="BulletTableau"/>
        <w:framePr w:hSpace="0" w:wrap="auto" w:vAnchor="margin" w:hAnchor="text" w:yAlign="inline"/>
        <w:numPr>
          <w:ilvl w:val="0"/>
          <w:numId w:val="0"/>
        </w:numPr>
        <w:spacing w:beforeLines="0" w:before="20" w:afterLines="0"/>
        <w:ind w:left="3"/>
        <w:jc w:val="left"/>
        <w:rPr>
          <w:rFonts w:ascii="Montserrat SemiBold" w:hAnsi="Montserrat SemiBold" w:cs="Open Sans"/>
          <w:color w:val="FFFFFF" w:themeColor="background1"/>
          <w:sz w:val="16"/>
          <w:szCs w:val="18"/>
          <w:lang w:val="en-GB"/>
        </w:rPr>
      </w:pPr>
      <w:r w:rsidRPr="00686B43">
        <w:rPr>
          <w:sz w:val="18"/>
          <w:lang w:val="en-GB"/>
        </w:rPr>
        <w:t>Adapted from IFRC, Cash in Emergencies Toolkit, March 2016</w:t>
      </w:r>
    </w:p>
    <w:sectPr w:rsidR="005C01E1" w:rsidRPr="00686B43" w:rsidSect="00686B43">
      <w:headerReference w:type="default" r:id="rId11"/>
      <w:footerReference w:type="default" r:id="rId12"/>
      <w:pgSz w:w="16838" w:h="11906" w:orient="landscape"/>
      <w:pgMar w:top="1560" w:right="820" w:bottom="567" w:left="85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98AD8" w14:textId="77777777" w:rsidR="00826A84" w:rsidRDefault="00826A84" w:rsidP="00B20F2D">
      <w:pPr>
        <w:spacing w:after="0" w:line="240" w:lineRule="auto"/>
      </w:pPr>
      <w:r>
        <w:separator/>
      </w:r>
    </w:p>
  </w:endnote>
  <w:endnote w:type="continuationSeparator" w:id="0">
    <w:p w14:paraId="76231629" w14:textId="77777777" w:rsidR="00826A84" w:rsidRDefault="00826A84" w:rsidP="00B2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SemiBold">
    <w:panose1 w:val="00000700000000000000"/>
    <w:charset w:val="00"/>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841607"/>
      <w:docPartObj>
        <w:docPartGallery w:val="Page Numbers (Bottom of Page)"/>
        <w:docPartUnique/>
      </w:docPartObj>
    </w:sdtPr>
    <w:sdtEndPr/>
    <w:sdtContent>
      <w:p w14:paraId="347C773C" w14:textId="207D90D3" w:rsidR="00EE59B2" w:rsidRDefault="00EE59B2">
        <w:pPr>
          <w:pStyle w:val="Piedepgina"/>
          <w:jc w:val="right"/>
        </w:pPr>
        <w:r>
          <w:fldChar w:fldCharType="begin"/>
        </w:r>
        <w:r>
          <w:instrText>PAGE   \* MERGEFORMAT</w:instrText>
        </w:r>
        <w:r>
          <w:fldChar w:fldCharType="separate"/>
        </w:r>
        <w:r>
          <w:t>8</w:t>
        </w:r>
        <w:r>
          <w:fldChar w:fldCharType="end"/>
        </w:r>
      </w:p>
    </w:sdtContent>
  </w:sdt>
  <w:p w14:paraId="25F7030D" w14:textId="77777777" w:rsidR="00EE59B2" w:rsidRDefault="00EE59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5355" w14:textId="77777777" w:rsidR="00826A84" w:rsidRDefault="00826A84" w:rsidP="00B20F2D">
      <w:pPr>
        <w:spacing w:after="0" w:line="240" w:lineRule="auto"/>
      </w:pPr>
      <w:r>
        <w:separator/>
      </w:r>
    </w:p>
  </w:footnote>
  <w:footnote w:type="continuationSeparator" w:id="0">
    <w:p w14:paraId="482FF9BF" w14:textId="77777777" w:rsidR="00826A84" w:rsidRDefault="00826A84" w:rsidP="00B2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4C01" w14:textId="45FCF5AB" w:rsidR="00EE59B2" w:rsidRDefault="00686B43">
    <w:pPr>
      <w:pStyle w:val="Encabezado"/>
    </w:pPr>
    <w:r>
      <w:drawing>
        <wp:anchor distT="0" distB="0" distL="114300" distR="114300" simplePos="0" relativeHeight="251659264" behindDoc="0" locked="0" layoutInCell="1" allowOverlap="1" wp14:anchorId="1469871A" wp14:editId="25DD0922">
          <wp:simplePos x="0" y="0"/>
          <wp:positionH relativeFrom="column">
            <wp:posOffset>7659565</wp:posOffset>
          </wp:positionH>
          <wp:positionV relativeFrom="paragraph">
            <wp:posOffset>-286336</wp:posOffset>
          </wp:positionV>
          <wp:extent cx="1920849" cy="516357"/>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849" cy="5163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F65"/>
    <w:multiLevelType w:val="hybridMultilevel"/>
    <w:tmpl w:val="43602202"/>
    <w:lvl w:ilvl="0" w:tplc="0C0A0001">
      <w:start w:val="1"/>
      <w:numFmt w:val="bullet"/>
      <w:lvlText w:val=""/>
      <w:lvlJc w:val="left"/>
      <w:pPr>
        <w:ind w:left="720" w:hanging="360"/>
      </w:pPr>
      <w:rPr>
        <w:rFonts w:ascii="Symbol" w:hAnsi="Symbol" w:hint="default"/>
      </w:rPr>
    </w:lvl>
    <w:lvl w:ilvl="1" w:tplc="158846F2">
      <w:start w:val="1"/>
      <w:numFmt w:val="bullet"/>
      <w:lvlText w:val="-"/>
      <w:lvlJc w:val="left"/>
      <w:pPr>
        <w:ind w:left="1440" w:hanging="360"/>
      </w:pPr>
      <w:rPr>
        <w:rFonts w:ascii="Cambria" w:eastAsiaTheme="minorHAnsi" w:hAnsi="Cambria" w:cstheme="minorBidi"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B5FCF"/>
    <w:multiLevelType w:val="multilevel"/>
    <w:tmpl w:val="C8448642"/>
    <w:lvl w:ilvl="0">
      <w:start w:val="1"/>
      <w:numFmt w:val="decimal"/>
      <w:lvlText w:val="%1."/>
      <w:lvlJc w:val="left"/>
      <w:pPr>
        <w:ind w:left="360" w:hanging="360"/>
      </w:pPr>
      <w:rPr>
        <w:rFonts w:hint="default"/>
      </w:rPr>
    </w:lvl>
    <w:lvl w:ilvl="1">
      <w:start w:val="1"/>
      <w:numFmt w:val="decimal"/>
      <w:pStyle w:val="Estilo2"/>
      <w:lvlText w:val="%1.%2."/>
      <w:lvlJc w:val="left"/>
      <w:pPr>
        <w:ind w:left="792" w:hanging="432"/>
      </w:pPr>
      <w:rPr>
        <w:rFonts w:hint="default"/>
      </w:rPr>
    </w:lvl>
    <w:lvl w:ilvl="2">
      <w:start w:val="1"/>
      <w:numFmt w:val="decimal"/>
      <w:pStyle w:val="Esti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BB5ACB"/>
    <w:multiLevelType w:val="hybridMultilevel"/>
    <w:tmpl w:val="D3923CD2"/>
    <w:lvl w:ilvl="0" w:tplc="A19EA10A">
      <w:numFmt w:val="decimal"/>
      <w:pStyle w:val="Estilo1"/>
      <w:lvlText w:val="%1."/>
      <w:lvlJc w:val="left"/>
      <w:pPr>
        <w:ind w:left="580" w:hanging="360"/>
      </w:pPr>
      <w:rPr>
        <w:rFonts w:hint="default"/>
      </w:rPr>
    </w:lvl>
    <w:lvl w:ilvl="1" w:tplc="0C0A0019" w:tentative="1">
      <w:start w:val="1"/>
      <w:numFmt w:val="lowerLetter"/>
      <w:lvlText w:val="%2."/>
      <w:lvlJc w:val="left"/>
      <w:pPr>
        <w:ind w:left="1300" w:hanging="360"/>
      </w:pPr>
    </w:lvl>
    <w:lvl w:ilvl="2" w:tplc="0C0A001B" w:tentative="1">
      <w:start w:val="1"/>
      <w:numFmt w:val="lowerRoman"/>
      <w:lvlText w:val="%3."/>
      <w:lvlJc w:val="right"/>
      <w:pPr>
        <w:ind w:left="2020" w:hanging="180"/>
      </w:pPr>
    </w:lvl>
    <w:lvl w:ilvl="3" w:tplc="0C0A000F" w:tentative="1">
      <w:start w:val="1"/>
      <w:numFmt w:val="decimal"/>
      <w:lvlText w:val="%4."/>
      <w:lvlJc w:val="left"/>
      <w:pPr>
        <w:ind w:left="2740" w:hanging="360"/>
      </w:pPr>
    </w:lvl>
    <w:lvl w:ilvl="4" w:tplc="0C0A0019" w:tentative="1">
      <w:start w:val="1"/>
      <w:numFmt w:val="lowerLetter"/>
      <w:lvlText w:val="%5."/>
      <w:lvlJc w:val="left"/>
      <w:pPr>
        <w:ind w:left="3460" w:hanging="360"/>
      </w:pPr>
    </w:lvl>
    <w:lvl w:ilvl="5" w:tplc="0C0A001B" w:tentative="1">
      <w:start w:val="1"/>
      <w:numFmt w:val="lowerRoman"/>
      <w:lvlText w:val="%6."/>
      <w:lvlJc w:val="right"/>
      <w:pPr>
        <w:ind w:left="4180" w:hanging="180"/>
      </w:pPr>
    </w:lvl>
    <w:lvl w:ilvl="6" w:tplc="0C0A000F" w:tentative="1">
      <w:start w:val="1"/>
      <w:numFmt w:val="decimal"/>
      <w:lvlText w:val="%7."/>
      <w:lvlJc w:val="left"/>
      <w:pPr>
        <w:ind w:left="4900" w:hanging="360"/>
      </w:pPr>
    </w:lvl>
    <w:lvl w:ilvl="7" w:tplc="0C0A0019" w:tentative="1">
      <w:start w:val="1"/>
      <w:numFmt w:val="lowerLetter"/>
      <w:lvlText w:val="%8."/>
      <w:lvlJc w:val="left"/>
      <w:pPr>
        <w:ind w:left="5620" w:hanging="360"/>
      </w:pPr>
    </w:lvl>
    <w:lvl w:ilvl="8" w:tplc="0C0A001B" w:tentative="1">
      <w:start w:val="1"/>
      <w:numFmt w:val="lowerRoman"/>
      <w:lvlText w:val="%9."/>
      <w:lvlJc w:val="right"/>
      <w:pPr>
        <w:ind w:left="6340" w:hanging="180"/>
      </w:pPr>
    </w:lvl>
  </w:abstractNum>
  <w:abstractNum w:abstractNumId="3" w15:restartNumberingAfterBreak="0">
    <w:nsid w:val="534A0AE0"/>
    <w:multiLevelType w:val="hybridMultilevel"/>
    <w:tmpl w:val="EA241BB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F3BBB"/>
    <w:multiLevelType w:val="hybridMultilevel"/>
    <w:tmpl w:val="56CE9FFE"/>
    <w:lvl w:ilvl="0" w:tplc="A9DE4814">
      <w:start w:val="1"/>
      <w:numFmt w:val="bullet"/>
      <w:pStyle w:val="BulletTableau"/>
      <w:lvlText w:val=""/>
      <w:lvlJc w:val="left"/>
      <w:pPr>
        <w:ind w:left="360" w:hanging="360"/>
      </w:pPr>
      <w:rPr>
        <w:rFonts w:ascii="Symbol" w:hAnsi="Symbol" w:hint="default"/>
        <w:b/>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FC5053"/>
    <w:multiLevelType w:val="hybridMultilevel"/>
    <w:tmpl w:val="8FD20DF0"/>
    <w:styleLink w:val="Vietagrande"/>
    <w:lvl w:ilvl="0" w:tplc="0554DBC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E3F280DE">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51FA5EE6">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12D4ABC8">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C81C4C78">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EFE84DD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0E32E236">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C3E8439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4B988874">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7" w15:restartNumberingAfterBreak="0">
    <w:nsid w:val="7BCC0DBD"/>
    <w:multiLevelType w:val="hybridMultilevel"/>
    <w:tmpl w:val="FA344AD4"/>
    <w:lvl w:ilvl="0" w:tplc="0C0A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A"/>
    <w:rsid w:val="000042D4"/>
    <w:rsid w:val="00005F3F"/>
    <w:rsid w:val="00007DEB"/>
    <w:rsid w:val="000142C7"/>
    <w:rsid w:val="00015094"/>
    <w:rsid w:val="00015424"/>
    <w:rsid w:val="0002033C"/>
    <w:rsid w:val="00021749"/>
    <w:rsid w:val="00023533"/>
    <w:rsid w:val="000310DE"/>
    <w:rsid w:val="00031C07"/>
    <w:rsid w:val="00037747"/>
    <w:rsid w:val="00042B25"/>
    <w:rsid w:val="00043BB7"/>
    <w:rsid w:val="000505F2"/>
    <w:rsid w:val="00050C11"/>
    <w:rsid w:val="0005124D"/>
    <w:rsid w:val="0005560F"/>
    <w:rsid w:val="00056AF1"/>
    <w:rsid w:val="00057817"/>
    <w:rsid w:val="00061686"/>
    <w:rsid w:val="00062188"/>
    <w:rsid w:val="00066977"/>
    <w:rsid w:val="00066B85"/>
    <w:rsid w:val="00070E80"/>
    <w:rsid w:val="000717BC"/>
    <w:rsid w:val="00072215"/>
    <w:rsid w:val="00076212"/>
    <w:rsid w:val="00082785"/>
    <w:rsid w:val="000842FB"/>
    <w:rsid w:val="0008445E"/>
    <w:rsid w:val="000872EF"/>
    <w:rsid w:val="00087806"/>
    <w:rsid w:val="000933AE"/>
    <w:rsid w:val="000A07C7"/>
    <w:rsid w:val="000A2948"/>
    <w:rsid w:val="000A5966"/>
    <w:rsid w:val="000A5988"/>
    <w:rsid w:val="000B1313"/>
    <w:rsid w:val="000B182D"/>
    <w:rsid w:val="000C3778"/>
    <w:rsid w:val="000C4873"/>
    <w:rsid w:val="000C77C8"/>
    <w:rsid w:val="000E260D"/>
    <w:rsid w:val="000E3139"/>
    <w:rsid w:val="000E33D2"/>
    <w:rsid w:val="000E38B5"/>
    <w:rsid w:val="000E3BE1"/>
    <w:rsid w:val="000E3EE9"/>
    <w:rsid w:val="000F0F68"/>
    <w:rsid w:val="000F605E"/>
    <w:rsid w:val="00101335"/>
    <w:rsid w:val="00102361"/>
    <w:rsid w:val="0010347B"/>
    <w:rsid w:val="00107A5B"/>
    <w:rsid w:val="001101AB"/>
    <w:rsid w:val="00110C2E"/>
    <w:rsid w:val="001115BE"/>
    <w:rsid w:val="0011276C"/>
    <w:rsid w:val="00114C47"/>
    <w:rsid w:val="00117474"/>
    <w:rsid w:val="00122584"/>
    <w:rsid w:val="001239FA"/>
    <w:rsid w:val="00123BFB"/>
    <w:rsid w:val="00123E70"/>
    <w:rsid w:val="00123E98"/>
    <w:rsid w:val="00125E61"/>
    <w:rsid w:val="00126BC4"/>
    <w:rsid w:val="00131244"/>
    <w:rsid w:val="0013554E"/>
    <w:rsid w:val="0013697A"/>
    <w:rsid w:val="00140624"/>
    <w:rsid w:val="00141D96"/>
    <w:rsid w:val="00141FF0"/>
    <w:rsid w:val="001421D1"/>
    <w:rsid w:val="001446B1"/>
    <w:rsid w:val="00145B98"/>
    <w:rsid w:val="00150B48"/>
    <w:rsid w:val="001565F8"/>
    <w:rsid w:val="001615A1"/>
    <w:rsid w:val="001619AD"/>
    <w:rsid w:val="001635D3"/>
    <w:rsid w:val="00170F39"/>
    <w:rsid w:val="00173858"/>
    <w:rsid w:val="0017461E"/>
    <w:rsid w:val="00175389"/>
    <w:rsid w:val="00184F91"/>
    <w:rsid w:val="0018594F"/>
    <w:rsid w:val="00186E46"/>
    <w:rsid w:val="001871F3"/>
    <w:rsid w:val="00187D6D"/>
    <w:rsid w:val="001926A2"/>
    <w:rsid w:val="0019691A"/>
    <w:rsid w:val="001A024B"/>
    <w:rsid w:val="001A0F74"/>
    <w:rsid w:val="001A1D1A"/>
    <w:rsid w:val="001A3623"/>
    <w:rsid w:val="001A385B"/>
    <w:rsid w:val="001A45BD"/>
    <w:rsid w:val="001A7D70"/>
    <w:rsid w:val="001B0816"/>
    <w:rsid w:val="001B711B"/>
    <w:rsid w:val="001C2A58"/>
    <w:rsid w:val="001C36C5"/>
    <w:rsid w:val="001C7CE7"/>
    <w:rsid w:val="001D1E37"/>
    <w:rsid w:val="001D697D"/>
    <w:rsid w:val="001D6DE6"/>
    <w:rsid w:val="001E174F"/>
    <w:rsid w:val="001E3185"/>
    <w:rsid w:val="001E31C6"/>
    <w:rsid w:val="001F4D25"/>
    <w:rsid w:val="00200E5E"/>
    <w:rsid w:val="002104B4"/>
    <w:rsid w:val="00210CCD"/>
    <w:rsid w:val="002150D3"/>
    <w:rsid w:val="00215A77"/>
    <w:rsid w:val="00217DD6"/>
    <w:rsid w:val="00221A54"/>
    <w:rsid w:val="00222BCD"/>
    <w:rsid w:val="00223C75"/>
    <w:rsid w:val="00224944"/>
    <w:rsid w:val="0022504A"/>
    <w:rsid w:val="002307FA"/>
    <w:rsid w:val="00231F7F"/>
    <w:rsid w:val="00232200"/>
    <w:rsid w:val="0024121A"/>
    <w:rsid w:val="00245622"/>
    <w:rsid w:val="002466C2"/>
    <w:rsid w:val="00254FFE"/>
    <w:rsid w:val="00257B76"/>
    <w:rsid w:val="00265BEE"/>
    <w:rsid w:val="002676E4"/>
    <w:rsid w:val="00273DC4"/>
    <w:rsid w:val="00274EF2"/>
    <w:rsid w:val="002860AA"/>
    <w:rsid w:val="0029507D"/>
    <w:rsid w:val="002A111A"/>
    <w:rsid w:val="002A33FE"/>
    <w:rsid w:val="002A466F"/>
    <w:rsid w:val="002A4AE7"/>
    <w:rsid w:val="002A5491"/>
    <w:rsid w:val="002B5E84"/>
    <w:rsid w:val="002C090F"/>
    <w:rsid w:val="002C2ED3"/>
    <w:rsid w:val="002C50B9"/>
    <w:rsid w:val="002C5864"/>
    <w:rsid w:val="002C5C61"/>
    <w:rsid w:val="002D2402"/>
    <w:rsid w:val="002D3DB0"/>
    <w:rsid w:val="002D5D7A"/>
    <w:rsid w:val="002E2C73"/>
    <w:rsid w:val="002E31D7"/>
    <w:rsid w:val="002E3286"/>
    <w:rsid w:val="002E4E43"/>
    <w:rsid w:val="002E56F9"/>
    <w:rsid w:val="002E5FC8"/>
    <w:rsid w:val="002F09D1"/>
    <w:rsid w:val="002F195E"/>
    <w:rsid w:val="002F34F4"/>
    <w:rsid w:val="002F6B3A"/>
    <w:rsid w:val="00302483"/>
    <w:rsid w:val="00302C63"/>
    <w:rsid w:val="003042D0"/>
    <w:rsid w:val="00305390"/>
    <w:rsid w:val="00305D84"/>
    <w:rsid w:val="00307FA1"/>
    <w:rsid w:val="00310607"/>
    <w:rsid w:val="003115D5"/>
    <w:rsid w:val="00313774"/>
    <w:rsid w:val="003137B4"/>
    <w:rsid w:val="00316711"/>
    <w:rsid w:val="00321DBA"/>
    <w:rsid w:val="003327A8"/>
    <w:rsid w:val="00334892"/>
    <w:rsid w:val="00334EEE"/>
    <w:rsid w:val="00336CBE"/>
    <w:rsid w:val="003370BC"/>
    <w:rsid w:val="0034184B"/>
    <w:rsid w:val="00346D33"/>
    <w:rsid w:val="003474A7"/>
    <w:rsid w:val="0035542F"/>
    <w:rsid w:val="00365EAB"/>
    <w:rsid w:val="00365F8D"/>
    <w:rsid w:val="003667D5"/>
    <w:rsid w:val="0037023B"/>
    <w:rsid w:val="00375815"/>
    <w:rsid w:val="00377BAB"/>
    <w:rsid w:val="003839A5"/>
    <w:rsid w:val="003863F4"/>
    <w:rsid w:val="003867F8"/>
    <w:rsid w:val="00387667"/>
    <w:rsid w:val="003918BE"/>
    <w:rsid w:val="00391B55"/>
    <w:rsid w:val="00395247"/>
    <w:rsid w:val="003954FB"/>
    <w:rsid w:val="003A5B5A"/>
    <w:rsid w:val="003A7F6D"/>
    <w:rsid w:val="003C135C"/>
    <w:rsid w:val="003C5E7D"/>
    <w:rsid w:val="003D22FF"/>
    <w:rsid w:val="003D2763"/>
    <w:rsid w:val="003D445F"/>
    <w:rsid w:val="003E1FC5"/>
    <w:rsid w:val="003E3BC3"/>
    <w:rsid w:val="003E51F1"/>
    <w:rsid w:val="003E7A64"/>
    <w:rsid w:val="003F10C2"/>
    <w:rsid w:val="003F682F"/>
    <w:rsid w:val="003F7B0A"/>
    <w:rsid w:val="004045E0"/>
    <w:rsid w:val="004063BD"/>
    <w:rsid w:val="00412E5F"/>
    <w:rsid w:val="004176CA"/>
    <w:rsid w:val="00420D6C"/>
    <w:rsid w:val="004215BC"/>
    <w:rsid w:val="00426F6B"/>
    <w:rsid w:val="0042774A"/>
    <w:rsid w:val="00433608"/>
    <w:rsid w:val="00437ED7"/>
    <w:rsid w:val="00442A68"/>
    <w:rsid w:val="00444B38"/>
    <w:rsid w:val="00447389"/>
    <w:rsid w:val="004476DD"/>
    <w:rsid w:val="00451119"/>
    <w:rsid w:val="004513BE"/>
    <w:rsid w:val="00453DA8"/>
    <w:rsid w:val="00456A3F"/>
    <w:rsid w:val="0046096A"/>
    <w:rsid w:val="00473A9C"/>
    <w:rsid w:val="00473AB2"/>
    <w:rsid w:val="00481974"/>
    <w:rsid w:val="00482F3B"/>
    <w:rsid w:val="00483705"/>
    <w:rsid w:val="0048390C"/>
    <w:rsid w:val="00490948"/>
    <w:rsid w:val="00492457"/>
    <w:rsid w:val="00492494"/>
    <w:rsid w:val="00494B3D"/>
    <w:rsid w:val="00494E50"/>
    <w:rsid w:val="00497DE4"/>
    <w:rsid w:val="004A3AF1"/>
    <w:rsid w:val="004B05BE"/>
    <w:rsid w:val="004C2437"/>
    <w:rsid w:val="004C299A"/>
    <w:rsid w:val="004C30F8"/>
    <w:rsid w:val="004C36EF"/>
    <w:rsid w:val="004C52F9"/>
    <w:rsid w:val="004C5DFE"/>
    <w:rsid w:val="004C6745"/>
    <w:rsid w:val="004C6C02"/>
    <w:rsid w:val="004D3561"/>
    <w:rsid w:val="004D3D5F"/>
    <w:rsid w:val="004D544C"/>
    <w:rsid w:val="004D7B91"/>
    <w:rsid w:val="004E3202"/>
    <w:rsid w:val="004E75E7"/>
    <w:rsid w:val="004F2A2D"/>
    <w:rsid w:val="004F37E9"/>
    <w:rsid w:val="005008EB"/>
    <w:rsid w:val="005014E8"/>
    <w:rsid w:val="005029A0"/>
    <w:rsid w:val="0050666A"/>
    <w:rsid w:val="005101FB"/>
    <w:rsid w:val="005209FA"/>
    <w:rsid w:val="005213C3"/>
    <w:rsid w:val="00522919"/>
    <w:rsid w:val="00531FF1"/>
    <w:rsid w:val="00532305"/>
    <w:rsid w:val="00535364"/>
    <w:rsid w:val="005375DE"/>
    <w:rsid w:val="00540777"/>
    <w:rsid w:val="005408C8"/>
    <w:rsid w:val="00540FB0"/>
    <w:rsid w:val="00541EA4"/>
    <w:rsid w:val="0054492A"/>
    <w:rsid w:val="0054575F"/>
    <w:rsid w:val="00551FB8"/>
    <w:rsid w:val="005539E8"/>
    <w:rsid w:val="005568FE"/>
    <w:rsid w:val="00562D38"/>
    <w:rsid w:val="00566122"/>
    <w:rsid w:val="00566B89"/>
    <w:rsid w:val="00571EC1"/>
    <w:rsid w:val="00572936"/>
    <w:rsid w:val="0057408B"/>
    <w:rsid w:val="00581355"/>
    <w:rsid w:val="00585144"/>
    <w:rsid w:val="005852B8"/>
    <w:rsid w:val="005874F2"/>
    <w:rsid w:val="00587ACD"/>
    <w:rsid w:val="00587E9A"/>
    <w:rsid w:val="0059067B"/>
    <w:rsid w:val="005942D3"/>
    <w:rsid w:val="005960C6"/>
    <w:rsid w:val="005A0FF4"/>
    <w:rsid w:val="005A390D"/>
    <w:rsid w:val="005A466F"/>
    <w:rsid w:val="005A7A84"/>
    <w:rsid w:val="005B5D99"/>
    <w:rsid w:val="005B6E83"/>
    <w:rsid w:val="005C01E1"/>
    <w:rsid w:val="005C06F8"/>
    <w:rsid w:val="005C3E00"/>
    <w:rsid w:val="005C6951"/>
    <w:rsid w:val="005D011E"/>
    <w:rsid w:val="005D02EB"/>
    <w:rsid w:val="005D2A08"/>
    <w:rsid w:val="005D35F5"/>
    <w:rsid w:val="005D642D"/>
    <w:rsid w:val="005D68AE"/>
    <w:rsid w:val="005D7171"/>
    <w:rsid w:val="005E550A"/>
    <w:rsid w:val="005E5E84"/>
    <w:rsid w:val="005E6067"/>
    <w:rsid w:val="005F2BB9"/>
    <w:rsid w:val="005F4DD4"/>
    <w:rsid w:val="006014B6"/>
    <w:rsid w:val="006052F0"/>
    <w:rsid w:val="00607A4B"/>
    <w:rsid w:val="00610681"/>
    <w:rsid w:val="00612603"/>
    <w:rsid w:val="00614226"/>
    <w:rsid w:val="0061660A"/>
    <w:rsid w:val="00616EF3"/>
    <w:rsid w:val="00617869"/>
    <w:rsid w:val="00621947"/>
    <w:rsid w:val="00621BC5"/>
    <w:rsid w:val="00624F39"/>
    <w:rsid w:val="0062718A"/>
    <w:rsid w:val="006279BA"/>
    <w:rsid w:val="00627EBA"/>
    <w:rsid w:val="006310D1"/>
    <w:rsid w:val="006321B2"/>
    <w:rsid w:val="00632AF6"/>
    <w:rsid w:val="00632EDC"/>
    <w:rsid w:val="006338E2"/>
    <w:rsid w:val="00636E16"/>
    <w:rsid w:val="006424F3"/>
    <w:rsid w:val="006425E4"/>
    <w:rsid w:val="006459FC"/>
    <w:rsid w:val="00645CBE"/>
    <w:rsid w:val="0065307E"/>
    <w:rsid w:val="00655EE6"/>
    <w:rsid w:val="0066293B"/>
    <w:rsid w:val="0067008C"/>
    <w:rsid w:val="00672811"/>
    <w:rsid w:val="00674731"/>
    <w:rsid w:val="00677D51"/>
    <w:rsid w:val="00681DFA"/>
    <w:rsid w:val="00683CA9"/>
    <w:rsid w:val="00684D4B"/>
    <w:rsid w:val="00686B43"/>
    <w:rsid w:val="0068718B"/>
    <w:rsid w:val="0068794A"/>
    <w:rsid w:val="006938D1"/>
    <w:rsid w:val="00694328"/>
    <w:rsid w:val="006955CF"/>
    <w:rsid w:val="006A1588"/>
    <w:rsid w:val="006B075C"/>
    <w:rsid w:val="006B09BF"/>
    <w:rsid w:val="006B3743"/>
    <w:rsid w:val="006B7829"/>
    <w:rsid w:val="006C20F9"/>
    <w:rsid w:val="006C37D8"/>
    <w:rsid w:val="006C5D9C"/>
    <w:rsid w:val="006C7BA1"/>
    <w:rsid w:val="006C7D1E"/>
    <w:rsid w:val="006D06E6"/>
    <w:rsid w:val="006D1E5F"/>
    <w:rsid w:val="006D62CD"/>
    <w:rsid w:val="006D669D"/>
    <w:rsid w:val="006E74D9"/>
    <w:rsid w:val="006F5C0F"/>
    <w:rsid w:val="006F5E14"/>
    <w:rsid w:val="006F671F"/>
    <w:rsid w:val="006F6792"/>
    <w:rsid w:val="00702970"/>
    <w:rsid w:val="00705E6F"/>
    <w:rsid w:val="007062A9"/>
    <w:rsid w:val="00706657"/>
    <w:rsid w:val="00706B53"/>
    <w:rsid w:val="007073B9"/>
    <w:rsid w:val="0071001B"/>
    <w:rsid w:val="0071045D"/>
    <w:rsid w:val="00715093"/>
    <w:rsid w:val="00720A1F"/>
    <w:rsid w:val="00723496"/>
    <w:rsid w:val="00724A4E"/>
    <w:rsid w:val="007265F5"/>
    <w:rsid w:val="007306A6"/>
    <w:rsid w:val="007349BC"/>
    <w:rsid w:val="00736180"/>
    <w:rsid w:val="00736BFC"/>
    <w:rsid w:val="00740475"/>
    <w:rsid w:val="00746751"/>
    <w:rsid w:val="00753BDC"/>
    <w:rsid w:val="0075481F"/>
    <w:rsid w:val="007549C6"/>
    <w:rsid w:val="00756C2C"/>
    <w:rsid w:val="00756FF3"/>
    <w:rsid w:val="00763806"/>
    <w:rsid w:val="00765C94"/>
    <w:rsid w:val="007701C4"/>
    <w:rsid w:val="00776630"/>
    <w:rsid w:val="007809E9"/>
    <w:rsid w:val="00795A4A"/>
    <w:rsid w:val="00796A25"/>
    <w:rsid w:val="007A1885"/>
    <w:rsid w:val="007A438F"/>
    <w:rsid w:val="007A617D"/>
    <w:rsid w:val="007A7ED7"/>
    <w:rsid w:val="007B18BE"/>
    <w:rsid w:val="007B6302"/>
    <w:rsid w:val="007B7D1F"/>
    <w:rsid w:val="007C3887"/>
    <w:rsid w:val="007C3ADF"/>
    <w:rsid w:val="007D2271"/>
    <w:rsid w:val="007D2F8E"/>
    <w:rsid w:val="007D7683"/>
    <w:rsid w:val="007E32CC"/>
    <w:rsid w:val="007E3980"/>
    <w:rsid w:val="007F00DA"/>
    <w:rsid w:val="007F10DA"/>
    <w:rsid w:val="007F5B70"/>
    <w:rsid w:val="00805ABB"/>
    <w:rsid w:val="00807BCF"/>
    <w:rsid w:val="00813FAF"/>
    <w:rsid w:val="00814340"/>
    <w:rsid w:val="0082197E"/>
    <w:rsid w:val="00826A84"/>
    <w:rsid w:val="00826F40"/>
    <w:rsid w:val="00827ECF"/>
    <w:rsid w:val="008314B5"/>
    <w:rsid w:val="00832156"/>
    <w:rsid w:val="00834948"/>
    <w:rsid w:val="008457BA"/>
    <w:rsid w:val="00847D70"/>
    <w:rsid w:val="00847E29"/>
    <w:rsid w:val="0085253F"/>
    <w:rsid w:val="0085344D"/>
    <w:rsid w:val="0085490D"/>
    <w:rsid w:val="00862C5A"/>
    <w:rsid w:val="00864A69"/>
    <w:rsid w:val="00864C25"/>
    <w:rsid w:val="00867B29"/>
    <w:rsid w:val="00871444"/>
    <w:rsid w:val="00874D1C"/>
    <w:rsid w:val="00875601"/>
    <w:rsid w:val="008773CE"/>
    <w:rsid w:val="00881FE5"/>
    <w:rsid w:val="00883A66"/>
    <w:rsid w:val="008864E4"/>
    <w:rsid w:val="00887A76"/>
    <w:rsid w:val="0089080C"/>
    <w:rsid w:val="00890F55"/>
    <w:rsid w:val="0089345D"/>
    <w:rsid w:val="00894F7C"/>
    <w:rsid w:val="008A5E08"/>
    <w:rsid w:val="008A6B1A"/>
    <w:rsid w:val="008B1A8A"/>
    <w:rsid w:val="008B29E3"/>
    <w:rsid w:val="008B34AA"/>
    <w:rsid w:val="008B3F99"/>
    <w:rsid w:val="008B6997"/>
    <w:rsid w:val="008C6FBE"/>
    <w:rsid w:val="008E003A"/>
    <w:rsid w:val="008E1160"/>
    <w:rsid w:val="008E61AF"/>
    <w:rsid w:val="008F0C49"/>
    <w:rsid w:val="008F1DFD"/>
    <w:rsid w:val="008F26B6"/>
    <w:rsid w:val="008F3C13"/>
    <w:rsid w:val="008F7B3A"/>
    <w:rsid w:val="0090065C"/>
    <w:rsid w:val="009048D4"/>
    <w:rsid w:val="0090706B"/>
    <w:rsid w:val="0091029F"/>
    <w:rsid w:val="0091201A"/>
    <w:rsid w:val="009151F7"/>
    <w:rsid w:val="00917300"/>
    <w:rsid w:val="00921446"/>
    <w:rsid w:val="00921513"/>
    <w:rsid w:val="009229B5"/>
    <w:rsid w:val="00930DB1"/>
    <w:rsid w:val="0093289A"/>
    <w:rsid w:val="00933866"/>
    <w:rsid w:val="00934914"/>
    <w:rsid w:val="00936458"/>
    <w:rsid w:val="00950495"/>
    <w:rsid w:val="009568D5"/>
    <w:rsid w:val="00960461"/>
    <w:rsid w:val="00965F38"/>
    <w:rsid w:val="00966208"/>
    <w:rsid w:val="00967C42"/>
    <w:rsid w:val="0097264E"/>
    <w:rsid w:val="0097698A"/>
    <w:rsid w:val="00982021"/>
    <w:rsid w:val="00983B35"/>
    <w:rsid w:val="009858B4"/>
    <w:rsid w:val="00987886"/>
    <w:rsid w:val="0099313C"/>
    <w:rsid w:val="009A0572"/>
    <w:rsid w:val="009A2D28"/>
    <w:rsid w:val="009A7931"/>
    <w:rsid w:val="009B0E07"/>
    <w:rsid w:val="009B4F13"/>
    <w:rsid w:val="009B7FD9"/>
    <w:rsid w:val="009D2E8A"/>
    <w:rsid w:val="009D4F2E"/>
    <w:rsid w:val="009D596B"/>
    <w:rsid w:val="009D5DE2"/>
    <w:rsid w:val="009D6034"/>
    <w:rsid w:val="009D606D"/>
    <w:rsid w:val="009D6E05"/>
    <w:rsid w:val="009E1DBA"/>
    <w:rsid w:val="009E2268"/>
    <w:rsid w:val="009E2C11"/>
    <w:rsid w:val="009E2FAF"/>
    <w:rsid w:val="009E5388"/>
    <w:rsid w:val="009F0127"/>
    <w:rsid w:val="009F0D80"/>
    <w:rsid w:val="009F1283"/>
    <w:rsid w:val="009F1F3E"/>
    <w:rsid w:val="009F26C2"/>
    <w:rsid w:val="00A00C4E"/>
    <w:rsid w:val="00A0193A"/>
    <w:rsid w:val="00A020A4"/>
    <w:rsid w:val="00A027BF"/>
    <w:rsid w:val="00A0427F"/>
    <w:rsid w:val="00A04294"/>
    <w:rsid w:val="00A04953"/>
    <w:rsid w:val="00A10C16"/>
    <w:rsid w:val="00A13B66"/>
    <w:rsid w:val="00A143C0"/>
    <w:rsid w:val="00A152B7"/>
    <w:rsid w:val="00A32461"/>
    <w:rsid w:val="00A36558"/>
    <w:rsid w:val="00A36CE0"/>
    <w:rsid w:val="00A37D26"/>
    <w:rsid w:val="00A435EC"/>
    <w:rsid w:val="00A45558"/>
    <w:rsid w:val="00A476B2"/>
    <w:rsid w:val="00A47DDA"/>
    <w:rsid w:val="00A50E6D"/>
    <w:rsid w:val="00A5446B"/>
    <w:rsid w:val="00A561C0"/>
    <w:rsid w:val="00A56957"/>
    <w:rsid w:val="00A56A47"/>
    <w:rsid w:val="00A57AE7"/>
    <w:rsid w:val="00A60179"/>
    <w:rsid w:val="00A6579D"/>
    <w:rsid w:val="00A660D9"/>
    <w:rsid w:val="00A709F0"/>
    <w:rsid w:val="00A70D10"/>
    <w:rsid w:val="00A70EF4"/>
    <w:rsid w:val="00A7120B"/>
    <w:rsid w:val="00A744E0"/>
    <w:rsid w:val="00A74FEB"/>
    <w:rsid w:val="00A774B5"/>
    <w:rsid w:val="00A775C7"/>
    <w:rsid w:val="00A80506"/>
    <w:rsid w:val="00A838F5"/>
    <w:rsid w:val="00A8433F"/>
    <w:rsid w:val="00A85D06"/>
    <w:rsid w:val="00A861AF"/>
    <w:rsid w:val="00A87CD4"/>
    <w:rsid w:val="00A91A2B"/>
    <w:rsid w:val="00A93346"/>
    <w:rsid w:val="00A95615"/>
    <w:rsid w:val="00A95B91"/>
    <w:rsid w:val="00A9637E"/>
    <w:rsid w:val="00A97FFB"/>
    <w:rsid w:val="00AA09B8"/>
    <w:rsid w:val="00AA35B5"/>
    <w:rsid w:val="00AB165F"/>
    <w:rsid w:val="00AB5D7C"/>
    <w:rsid w:val="00AC064E"/>
    <w:rsid w:val="00AC07E5"/>
    <w:rsid w:val="00AC1279"/>
    <w:rsid w:val="00AC5B5A"/>
    <w:rsid w:val="00AD4109"/>
    <w:rsid w:val="00AD5A02"/>
    <w:rsid w:val="00AD5E71"/>
    <w:rsid w:val="00AD74DE"/>
    <w:rsid w:val="00AE48D9"/>
    <w:rsid w:val="00AE4C54"/>
    <w:rsid w:val="00AF1148"/>
    <w:rsid w:val="00B00F63"/>
    <w:rsid w:val="00B01CC8"/>
    <w:rsid w:val="00B044BC"/>
    <w:rsid w:val="00B05A67"/>
    <w:rsid w:val="00B0797B"/>
    <w:rsid w:val="00B20F2D"/>
    <w:rsid w:val="00B21D6E"/>
    <w:rsid w:val="00B224B8"/>
    <w:rsid w:val="00B23F90"/>
    <w:rsid w:val="00B3208A"/>
    <w:rsid w:val="00B322FC"/>
    <w:rsid w:val="00B32AFE"/>
    <w:rsid w:val="00B35359"/>
    <w:rsid w:val="00B354E6"/>
    <w:rsid w:val="00B36E06"/>
    <w:rsid w:val="00B36E4C"/>
    <w:rsid w:val="00B40DAF"/>
    <w:rsid w:val="00B43382"/>
    <w:rsid w:val="00B51A3C"/>
    <w:rsid w:val="00B51B78"/>
    <w:rsid w:val="00B53513"/>
    <w:rsid w:val="00B53CF8"/>
    <w:rsid w:val="00B60452"/>
    <w:rsid w:val="00B61207"/>
    <w:rsid w:val="00B615E3"/>
    <w:rsid w:val="00B62C7A"/>
    <w:rsid w:val="00B667EB"/>
    <w:rsid w:val="00B677E3"/>
    <w:rsid w:val="00B703CD"/>
    <w:rsid w:val="00B70FE3"/>
    <w:rsid w:val="00B754B8"/>
    <w:rsid w:val="00B8054E"/>
    <w:rsid w:val="00B854AE"/>
    <w:rsid w:val="00B85FFD"/>
    <w:rsid w:val="00B91F49"/>
    <w:rsid w:val="00B9227A"/>
    <w:rsid w:val="00B95996"/>
    <w:rsid w:val="00B9632C"/>
    <w:rsid w:val="00BA0201"/>
    <w:rsid w:val="00BA37EF"/>
    <w:rsid w:val="00BA627B"/>
    <w:rsid w:val="00BA6FA8"/>
    <w:rsid w:val="00BB6741"/>
    <w:rsid w:val="00BB7432"/>
    <w:rsid w:val="00BC5397"/>
    <w:rsid w:val="00BC5653"/>
    <w:rsid w:val="00BC5F5D"/>
    <w:rsid w:val="00BD0A83"/>
    <w:rsid w:val="00BD1160"/>
    <w:rsid w:val="00BD6738"/>
    <w:rsid w:val="00BE51F4"/>
    <w:rsid w:val="00BF218F"/>
    <w:rsid w:val="00C00AF7"/>
    <w:rsid w:val="00C01D46"/>
    <w:rsid w:val="00C028D1"/>
    <w:rsid w:val="00C02B3F"/>
    <w:rsid w:val="00C04169"/>
    <w:rsid w:val="00C04B1A"/>
    <w:rsid w:val="00C054AA"/>
    <w:rsid w:val="00C10CAD"/>
    <w:rsid w:val="00C121D8"/>
    <w:rsid w:val="00C128D0"/>
    <w:rsid w:val="00C13CE8"/>
    <w:rsid w:val="00C20789"/>
    <w:rsid w:val="00C21251"/>
    <w:rsid w:val="00C2346A"/>
    <w:rsid w:val="00C254C7"/>
    <w:rsid w:val="00C30913"/>
    <w:rsid w:val="00C31158"/>
    <w:rsid w:val="00C35D6A"/>
    <w:rsid w:val="00C361A6"/>
    <w:rsid w:val="00C4117A"/>
    <w:rsid w:val="00C46973"/>
    <w:rsid w:val="00C51B9B"/>
    <w:rsid w:val="00C5353E"/>
    <w:rsid w:val="00C53F3B"/>
    <w:rsid w:val="00C556BF"/>
    <w:rsid w:val="00C56A10"/>
    <w:rsid w:val="00C56D52"/>
    <w:rsid w:val="00C637E5"/>
    <w:rsid w:val="00C726E4"/>
    <w:rsid w:val="00C72733"/>
    <w:rsid w:val="00C735CD"/>
    <w:rsid w:val="00C737DC"/>
    <w:rsid w:val="00C7699D"/>
    <w:rsid w:val="00C8252E"/>
    <w:rsid w:val="00C85E71"/>
    <w:rsid w:val="00C86B5C"/>
    <w:rsid w:val="00C87FBE"/>
    <w:rsid w:val="00C912D6"/>
    <w:rsid w:val="00C96A85"/>
    <w:rsid w:val="00C97245"/>
    <w:rsid w:val="00C97744"/>
    <w:rsid w:val="00CA0F8A"/>
    <w:rsid w:val="00CA1919"/>
    <w:rsid w:val="00CB445E"/>
    <w:rsid w:val="00CB67B9"/>
    <w:rsid w:val="00CC17AD"/>
    <w:rsid w:val="00CC2CFC"/>
    <w:rsid w:val="00CC374C"/>
    <w:rsid w:val="00CC4F01"/>
    <w:rsid w:val="00CC5D21"/>
    <w:rsid w:val="00CC6802"/>
    <w:rsid w:val="00CC750A"/>
    <w:rsid w:val="00CC79AE"/>
    <w:rsid w:val="00CD243A"/>
    <w:rsid w:val="00CE0FC0"/>
    <w:rsid w:val="00CE4B5C"/>
    <w:rsid w:val="00CF0080"/>
    <w:rsid w:val="00CF5E2D"/>
    <w:rsid w:val="00CF60A3"/>
    <w:rsid w:val="00D006A7"/>
    <w:rsid w:val="00D03CB0"/>
    <w:rsid w:val="00D07512"/>
    <w:rsid w:val="00D07836"/>
    <w:rsid w:val="00D1317D"/>
    <w:rsid w:val="00D218CC"/>
    <w:rsid w:val="00D225D0"/>
    <w:rsid w:val="00D267B1"/>
    <w:rsid w:val="00D31389"/>
    <w:rsid w:val="00D350BA"/>
    <w:rsid w:val="00D36D78"/>
    <w:rsid w:val="00D41325"/>
    <w:rsid w:val="00D41901"/>
    <w:rsid w:val="00D4312F"/>
    <w:rsid w:val="00D44301"/>
    <w:rsid w:val="00D521A0"/>
    <w:rsid w:val="00D61A28"/>
    <w:rsid w:val="00D71058"/>
    <w:rsid w:val="00D72CDE"/>
    <w:rsid w:val="00D741E2"/>
    <w:rsid w:val="00D77822"/>
    <w:rsid w:val="00D77C9C"/>
    <w:rsid w:val="00D82C30"/>
    <w:rsid w:val="00D82D4C"/>
    <w:rsid w:val="00D84321"/>
    <w:rsid w:val="00D843B4"/>
    <w:rsid w:val="00D871AB"/>
    <w:rsid w:val="00D871E3"/>
    <w:rsid w:val="00D903B9"/>
    <w:rsid w:val="00D91500"/>
    <w:rsid w:val="00DA10CB"/>
    <w:rsid w:val="00DA3FA9"/>
    <w:rsid w:val="00DA6FA7"/>
    <w:rsid w:val="00DC39B7"/>
    <w:rsid w:val="00DC7D93"/>
    <w:rsid w:val="00DD4B0A"/>
    <w:rsid w:val="00DD7BC5"/>
    <w:rsid w:val="00DE0B61"/>
    <w:rsid w:val="00DE19CE"/>
    <w:rsid w:val="00DE5995"/>
    <w:rsid w:val="00DE7657"/>
    <w:rsid w:val="00DF2F67"/>
    <w:rsid w:val="00E010EB"/>
    <w:rsid w:val="00E02A13"/>
    <w:rsid w:val="00E10383"/>
    <w:rsid w:val="00E13824"/>
    <w:rsid w:val="00E1505C"/>
    <w:rsid w:val="00E17ACD"/>
    <w:rsid w:val="00E22D55"/>
    <w:rsid w:val="00E2313B"/>
    <w:rsid w:val="00E31255"/>
    <w:rsid w:val="00E35FD7"/>
    <w:rsid w:val="00E44DA1"/>
    <w:rsid w:val="00E470DF"/>
    <w:rsid w:val="00E52923"/>
    <w:rsid w:val="00E5569B"/>
    <w:rsid w:val="00E5768F"/>
    <w:rsid w:val="00E615BF"/>
    <w:rsid w:val="00E61E04"/>
    <w:rsid w:val="00E6544C"/>
    <w:rsid w:val="00E656A8"/>
    <w:rsid w:val="00E733D9"/>
    <w:rsid w:val="00E73F09"/>
    <w:rsid w:val="00E87F71"/>
    <w:rsid w:val="00E93369"/>
    <w:rsid w:val="00E965B5"/>
    <w:rsid w:val="00E96D3E"/>
    <w:rsid w:val="00EA20C9"/>
    <w:rsid w:val="00EA2189"/>
    <w:rsid w:val="00EC0545"/>
    <w:rsid w:val="00EC1446"/>
    <w:rsid w:val="00EC1A39"/>
    <w:rsid w:val="00EC2AE8"/>
    <w:rsid w:val="00ED2404"/>
    <w:rsid w:val="00ED2A46"/>
    <w:rsid w:val="00ED3689"/>
    <w:rsid w:val="00ED3754"/>
    <w:rsid w:val="00ED43D7"/>
    <w:rsid w:val="00ED51D4"/>
    <w:rsid w:val="00ED782C"/>
    <w:rsid w:val="00EE1105"/>
    <w:rsid w:val="00EE12C1"/>
    <w:rsid w:val="00EE14DA"/>
    <w:rsid w:val="00EE173D"/>
    <w:rsid w:val="00EE2C8F"/>
    <w:rsid w:val="00EE48EE"/>
    <w:rsid w:val="00EE59B2"/>
    <w:rsid w:val="00EE62D0"/>
    <w:rsid w:val="00EE7326"/>
    <w:rsid w:val="00EF06FC"/>
    <w:rsid w:val="00EF23E4"/>
    <w:rsid w:val="00EF2DEE"/>
    <w:rsid w:val="00EF57CD"/>
    <w:rsid w:val="00EF6B96"/>
    <w:rsid w:val="00EF7C69"/>
    <w:rsid w:val="00F00916"/>
    <w:rsid w:val="00F01A86"/>
    <w:rsid w:val="00F025D4"/>
    <w:rsid w:val="00F0604B"/>
    <w:rsid w:val="00F10DF5"/>
    <w:rsid w:val="00F13811"/>
    <w:rsid w:val="00F13970"/>
    <w:rsid w:val="00F17A22"/>
    <w:rsid w:val="00F17D23"/>
    <w:rsid w:val="00F17DC3"/>
    <w:rsid w:val="00F213D6"/>
    <w:rsid w:val="00F31BFC"/>
    <w:rsid w:val="00F34203"/>
    <w:rsid w:val="00F439BF"/>
    <w:rsid w:val="00F43DEF"/>
    <w:rsid w:val="00F45BA0"/>
    <w:rsid w:val="00F4631C"/>
    <w:rsid w:val="00F478B3"/>
    <w:rsid w:val="00F53B0E"/>
    <w:rsid w:val="00F5535F"/>
    <w:rsid w:val="00F60C11"/>
    <w:rsid w:val="00F6338B"/>
    <w:rsid w:val="00F6701F"/>
    <w:rsid w:val="00F70CB3"/>
    <w:rsid w:val="00F72F83"/>
    <w:rsid w:val="00F736A2"/>
    <w:rsid w:val="00F73740"/>
    <w:rsid w:val="00F75896"/>
    <w:rsid w:val="00F80A35"/>
    <w:rsid w:val="00F82A60"/>
    <w:rsid w:val="00F831AD"/>
    <w:rsid w:val="00F90FC2"/>
    <w:rsid w:val="00F91902"/>
    <w:rsid w:val="00F95584"/>
    <w:rsid w:val="00F95AB3"/>
    <w:rsid w:val="00F95FBC"/>
    <w:rsid w:val="00F97B6C"/>
    <w:rsid w:val="00FA0424"/>
    <w:rsid w:val="00FA2EEC"/>
    <w:rsid w:val="00FA3507"/>
    <w:rsid w:val="00FA55EF"/>
    <w:rsid w:val="00FB3818"/>
    <w:rsid w:val="00FB5E38"/>
    <w:rsid w:val="00FB5ED1"/>
    <w:rsid w:val="00FB6D5F"/>
    <w:rsid w:val="00FC1F04"/>
    <w:rsid w:val="00FD13F3"/>
    <w:rsid w:val="00FD15B8"/>
    <w:rsid w:val="00FD7519"/>
    <w:rsid w:val="00FE0BC7"/>
    <w:rsid w:val="00FE27B2"/>
    <w:rsid w:val="00FE3E16"/>
    <w:rsid w:val="00FE49B3"/>
    <w:rsid w:val="00FE5B82"/>
    <w:rsid w:val="00FE5D8F"/>
    <w:rsid w:val="00FE6824"/>
    <w:rsid w:val="00FE78FF"/>
    <w:rsid w:val="00FF32BD"/>
    <w:rsid w:val="00FF737F"/>
    <w:rsid w:val="00FF782D"/>
    <w:rsid w:val="271EA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DC8BC"/>
  <w15:docId w15:val="{82C3C736-7A46-4538-A50A-B05FCA11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38F"/>
    <w:pPr>
      <w:spacing w:after="60"/>
      <w:jc w:val="both"/>
    </w:pPr>
    <w:rPr>
      <w:noProof/>
      <w:lang w:eastAsia="es-ES"/>
    </w:rPr>
  </w:style>
  <w:style w:type="paragraph" w:styleId="Ttulo1">
    <w:name w:val="heading 1"/>
    <w:basedOn w:val="Normal"/>
    <w:next w:val="Normal"/>
    <w:link w:val="Ttulo1Car"/>
    <w:uiPriority w:val="9"/>
    <w:qFormat/>
    <w:rsid w:val="004E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51FB8"/>
    <w:pPr>
      <w:keepNext/>
      <w:keepLines/>
      <w:spacing w:before="40" w:after="0" w:line="259" w:lineRule="auto"/>
      <w:jc w:val="left"/>
      <w:outlineLvl w:val="1"/>
    </w:pPr>
    <w:rPr>
      <w:rFonts w:asciiTheme="majorHAnsi" w:eastAsiaTheme="majorEastAsia" w:hAnsiTheme="majorHAnsi" w:cstheme="majorBidi"/>
      <w:noProof w:val="0"/>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D521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Estilo2"/>
    <w:next w:val="Normal"/>
    <w:link w:val="Estilo3Car"/>
    <w:autoRedefine/>
    <w:qFormat/>
    <w:rsid w:val="00473A9C"/>
    <w:pPr>
      <w:numPr>
        <w:ilvl w:val="2"/>
      </w:numPr>
      <w:ind w:left="567" w:hanging="567"/>
      <w:outlineLvl w:val="2"/>
    </w:pPr>
    <w:rPr>
      <w:sz w:val="24"/>
      <w:lang w:eastAsia="en-US"/>
    </w:rPr>
  </w:style>
  <w:style w:type="character" w:customStyle="1" w:styleId="Estilo3Car">
    <w:name w:val="Estilo3 Car"/>
    <w:basedOn w:val="Estilo2Car"/>
    <w:link w:val="Estilo3"/>
    <w:rsid w:val="00473A9C"/>
    <w:rPr>
      <w:color w:val="C00000"/>
      <w:sz w:val="24"/>
      <w:lang w:val="fr-FR" w:eastAsia="es-ES"/>
    </w:rPr>
  </w:style>
  <w:style w:type="paragraph" w:customStyle="1" w:styleId="Estilo2">
    <w:name w:val="Estilo2"/>
    <w:basedOn w:val="Estilo1"/>
    <w:next w:val="Estilo3"/>
    <w:link w:val="Estilo2Car"/>
    <w:autoRedefine/>
    <w:qFormat/>
    <w:rsid w:val="00473A9C"/>
    <w:pPr>
      <w:keepNext/>
      <w:numPr>
        <w:ilvl w:val="1"/>
        <w:numId w:val="1"/>
      </w:numPr>
      <w:ind w:left="567" w:hanging="567"/>
      <w:outlineLvl w:val="1"/>
    </w:pPr>
  </w:style>
  <w:style w:type="character" w:customStyle="1" w:styleId="Estilo2Car">
    <w:name w:val="Estilo2 Car"/>
    <w:basedOn w:val="Fuentedeprrafopredeter"/>
    <w:link w:val="Estilo2"/>
    <w:rsid w:val="00473A9C"/>
    <w:rPr>
      <w:color w:val="C00000"/>
      <w:sz w:val="28"/>
      <w:lang w:val="fr-FR" w:eastAsia="es-ES"/>
    </w:rPr>
  </w:style>
  <w:style w:type="paragraph" w:styleId="Textodeglobo">
    <w:name w:val="Balloon Text"/>
    <w:basedOn w:val="Normal"/>
    <w:link w:val="TextodegloboCar"/>
    <w:uiPriority w:val="99"/>
    <w:semiHidden/>
    <w:unhideWhenUsed/>
    <w:rsid w:val="00B20F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F2D"/>
    <w:rPr>
      <w:rFonts w:ascii="Tahoma" w:hAnsi="Tahoma" w:cs="Tahoma"/>
      <w:noProof/>
      <w:sz w:val="16"/>
      <w:szCs w:val="16"/>
      <w:lang w:eastAsia="es-ES"/>
    </w:rPr>
  </w:style>
  <w:style w:type="paragraph" w:styleId="Encabezado">
    <w:name w:val="header"/>
    <w:basedOn w:val="Normal"/>
    <w:link w:val="EncabezadoCar"/>
    <w:uiPriority w:val="99"/>
    <w:unhideWhenUsed/>
    <w:rsid w:val="00B20F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F2D"/>
    <w:rPr>
      <w:noProof/>
      <w:lang w:eastAsia="es-ES"/>
    </w:rPr>
  </w:style>
  <w:style w:type="paragraph" w:styleId="Piedepgina">
    <w:name w:val="footer"/>
    <w:basedOn w:val="Normal"/>
    <w:link w:val="PiedepginaCar"/>
    <w:uiPriority w:val="99"/>
    <w:unhideWhenUsed/>
    <w:rsid w:val="00B20F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0F2D"/>
    <w:rPr>
      <w:noProof/>
      <w:lang w:eastAsia="es-ES"/>
    </w:rPr>
  </w:style>
  <w:style w:type="paragraph" w:styleId="Prrafodelista">
    <w:name w:val="List Paragraph"/>
    <w:aliases w:val="Viñetas párrafo,List Paragraph (numbered (a)),WB Para,Lapis Bulleted List,Dot pt,F5 List Paragraph,List Paragraph1,No Spacing1,List Paragraph Char Char Char,Indicator Text,Numbered Para 1,Bullet 1,List Paragraph12,Bullet Points"/>
    <w:basedOn w:val="Normal"/>
    <w:link w:val="PrrafodelistaCar"/>
    <w:uiPriority w:val="34"/>
    <w:qFormat/>
    <w:rsid w:val="00B20F2D"/>
    <w:pPr>
      <w:ind w:left="720"/>
      <w:contextualSpacing/>
    </w:pPr>
  </w:style>
  <w:style w:type="paragraph" w:customStyle="1" w:styleId="Estilo1">
    <w:name w:val="Estilo1"/>
    <w:basedOn w:val="Normal"/>
    <w:next w:val="Estilo2"/>
    <w:link w:val="Estilo1Car"/>
    <w:autoRedefine/>
    <w:qFormat/>
    <w:rsid w:val="004176CA"/>
    <w:pPr>
      <w:numPr>
        <w:numId w:val="2"/>
      </w:numPr>
      <w:spacing w:after="120"/>
      <w:ind w:left="426" w:hanging="426"/>
      <w:outlineLvl w:val="0"/>
    </w:pPr>
    <w:rPr>
      <w:noProof w:val="0"/>
      <w:color w:val="C00000"/>
      <w:sz w:val="28"/>
      <w:lang w:val="fr-FR"/>
    </w:rPr>
  </w:style>
  <w:style w:type="table" w:styleId="Tablaconcuadrcula">
    <w:name w:val="Table Grid"/>
    <w:aliases w:val="Røde Kors Tabel"/>
    <w:basedOn w:val="Tablanormal"/>
    <w:uiPriority w:val="59"/>
    <w:rsid w:val="007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Viñetas párrafo Car,List Paragraph (numbered (a)) Car,WB Para Car,Lapis Bulleted List Car,Dot pt Car,F5 List Paragraph Car,List Paragraph1 Car,No Spacing1 Car,List Paragraph Char Char Char Car,Indicator Text Car,Numbered Para 1 Car"/>
    <w:basedOn w:val="Fuentedeprrafopredeter"/>
    <w:link w:val="Prrafodelista"/>
    <w:uiPriority w:val="34"/>
    <w:qFormat/>
    <w:rsid w:val="00B20F2D"/>
    <w:rPr>
      <w:noProof/>
      <w:lang w:eastAsia="es-ES"/>
    </w:rPr>
  </w:style>
  <w:style w:type="character" w:customStyle="1" w:styleId="Estilo1Car">
    <w:name w:val="Estilo1 Car"/>
    <w:basedOn w:val="PrrafodelistaCar"/>
    <w:link w:val="Estilo1"/>
    <w:rsid w:val="004176CA"/>
    <w:rPr>
      <w:noProof/>
      <w:color w:val="C00000"/>
      <w:sz w:val="28"/>
      <w:lang w:val="fr-FR" w:eastAsia="es-ES"/>
    </w:rPr>
  </w:style>
  <w:style w:type="paragraph" w:styleId="Textonotapie">
    <w:name w:val="footnote text"/>
    <w:basedOn w:val="Normal"/>
    <w:link w:val="TextonotapieCar"/>
    <w:uiPriority w:val="99"/>
    <w:unhideWhenUsed/>
    <w:rsid w:val="003918BE"/>
    <w:pPr>
      <w:spacing w:after="0" w:line="240" w:lineRule="auto"/>
    </w:pPr>
    <w:rPr>
      <w:sz w:val="20"/>
      <w:szCs w:val="20"/>
    </w:rPr>
  </w:style>
  <w:style w:type="character" w:customStyle="1" w:styleId="TextonotapieCar">
    <w:name w:val="Texto nota pie Car"/>
    <w:basedOn w:val="Fuentedeprrafopredeter"/>
    <w:link w:val="Textonotapie"/>
    <w:uiPriority w:val="99"/>
    <w:rsid w:val="003918BE"/>
    <w:rPr>
      <w:noProof/>
      <w:sz w:val="20"/>
      <w:szCs w:val="20"/>
      <w:lang w:eastAsia="es-ES"/>
    </w:rPr>
  </w:style>
  <w:style w:type="character" w:styleId="Refdenotaalpie">
    <w:name w:val="footnote reference"/>
    <w:basedOn w:val="Fuentedeprrafopredeter"/>
    <w:uiPriority w:val="99"/>
    <w:unhideWhenUsed/>
    <w:rsid w:val="003918BE"/>
    <w:rPr>
      <w:vertAlign w:val="superscript"/>
    </w:rPr>
  </w:style>
  <w:style w:type="character" w:styleId="Refdecomentario">
    <w:name w:val="annotation reference"/>
    <w:basedOn w:val="Fuentedeprrafopredeter"/>
    <w:uiPriority w:val="99"/>
    <w:semiHidden/>
    <w:unhideWhenUsed/>
    <w:rsid w:val="006F671F"/>
    <w:rPr>
      <w:sz w:val="16"/>
      <w:szCs w:val="16"/>
    </w:rPr>
  </w:style>
  <w:style w:type="paragraph" w:styleId="Textocomentario">
    <w:name w:val="annotation text"/>
    <w:basedOn w:val="Normal"/>
    <w:link w:val="TextocomentarioCar"/>
    <w:uiPriority w:val="99"/>
    <w:unhideWhenUsed/>
    <w:rsid w:val="006F671F"/>
    <w:pPr>
      <w:spacing w:line="240" w:lineRule="auto"/>
    </w:pPr>
    <w:rPr>
      <w:sz w:val="20"/>
      <w:szCs w:val="20"/>
    </w:rPr>
  </w:style>
  <w:style w:type="character" w:customStyle="1" w:styleId="TextocomentarioCar">
    <w:name w:val="Texto comentario Car"/>
    <w:basedOn w:val="Fuentedeprrafopredeter"/>
    <w:link w:val="Textocomentario"/>
    <w:uiPriority w:val="99"/>
    <w:rsid w:val="006F671F"/>
    <w:rPr>
      <w:noProo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71F"/>
    <w:rPr>
      <w:b/>
      <w:bCs/>
    </w:rPr>
  </w:style>
  <w:style w:type="character" w:customStyle="1" w:styleId="AsuntodelcomentarioCar">
    <w:name w:val="Asunto del comentario Car"/>
    <w:basedOn w:val="TextocomentarioCar"/>
    <w:link w:val="Asuntodelcomentario"/>
    <w:uiPriority w:val="99"/>
    <w:semiHidden/>
    <w:rsid w:val="006F671F"/>
    <w:rPr>
      <w:b/>
      <w:bCs/>
      <w:noProof/>
      <w:sz w:val="20"/>
      <w:szCs w:val="20"/>
      <w:lang w:eastAsia="es-ES"/>
    </w:rPr>
  </w:style>
  <w:style w:type="paragraph" w:styleId="Revisin">
    <w:name w:val="Revision"/>
    <w:hidden/>
    <w:uiPriority w:val="99"/>
    <w:semiHidden/>
    <w:rsid w:val="006D669D"/>
    <w:pPr>
      <w:spacing w:after="0" w:line="240" w:lineRule="auto"/>
    </w:pPr>
    <w:rPr>
      <w:noProof/>
      <w:lang w:eastAsia="es-ES"/>
    </w:rPr>
  </w:style>
  <w:style w:type="paragraph" w:styleId="Mapadeldocumento">
    <w:name w:val="Document Map"/>
    <w:basedOn w:val="Normal"/>
    <w:link w:val="MapadeldocumentoCar"/>
    <w:uiPriority w:val="99"/>
    <w:semiHidden/>
    <w:unhideWhenUsed/>
    <w:rsid w:val="00921446"/>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921446"/>
    <w:rPr>
      <w:rFonts w:ascii="Times New Roman" w:hAnsi="Times New Roman" w:cs="Times New Roman"/>
      <w:noProof/>
      <w:sz w:val="24"/>
      <w:szCs w:val="24"/>
      <w:lang w:eastAsia="es-ES"/>
    </w:rPr>
  </w:style>
  <w:style w:type="character" w:styleId="Hipervnculo">
    <w:name w:val="Hyperlink"/>
    <w:basedOn w:val="Fuentedeprrafopredeter"/>
    <w:uiPriority w:val="99"/>
    <w:unhideWhenUsed/>
    <w:rsid w:val="009D2E8A"/>
    <w:rPr>
      <w:color w:val="0000FF" w:themeColor="hyperlink"/>
      <w:u w:val="single"/>
    </w:rPr>
  </w:style>
  <w:style w:type="paragraph" w:styleId="NormalWeb">
    <w:name w:val="Normal (Web)"/>
    <w:basedOn w:val="Normal"/>
    <w:uiPriority w:val="99"/>
    <w:semiHidden/>
    <w:unhideWhenUsed/>
    <w:rsid w:val="00F13811"/>
    <w:pPr>
      <w:spacing w:before="100" w:beforeAutospacing="1" w:after="100" w:afterAutospacing="1" w:line="240" w:lineRule="auto"/>
      <w:jc w:val="left"/>
    </w:pPr>
    <w:rPr>
      <w:rFonts w:ascii="Times New Roman" w:eastAsiaTheme="minorEastAsia" w:hAnsi="Times New Roman" w:cs="Times New Roman"/>
      <w:noProof w:val="0"/>
      <w:sz w:val="24"/>
      <w:szCs w:val="24"/>
      <w:lang w:val="es-ES_tradnl" w:eastAsia="es-ES_tradnl"/>
    </w:rPr>
  </w:style>
  <w:style w:type="character" w:styleId="Hipervnculovisitado">
    <w:name w:val="FollowedHyperlink"/>
    <w:basedOn w:val="Fuentedeprrafopredeter"/>
    <w:uiPriority w:val="99"/>
    <w:semiHidden/>
    <w:unhideWhenUsed/>
    <w:rsid w:val="00F10DF5"/>
    <w:rPr>
      <w:color w:val="800080" w:themeColor="followedHyperlink"/>
      <w:u w:val="single"/>
    </w:rPr>
  </w:style>
  <w:style w:type="character" w:customStyle="1" w:styleId="Ttulo1Car">
    <w:name w:val="Título 1 Car"/>
    <w:basedOn w:val="Fuentedeprrafopredeter"/>
    <w:link w:val="Ttulo1"/>
    <w:uiPriority w:val="9"/>
    <w:rsid w:val="004E3202"/>
    <w:rPr>
      <w:rFonts w:asciiTheme="majorHAnsi" w:eastAsiaTheme="majorEastAsia" w:hAnsiTheme="majorHAnsi" w:cstheme="majorBidi"/>
      <w:noProof/>
      <w:color w:val="365F91" w:themeColor="accent1" w:themeShade="BF"/>
      <w:sz w:val="32"/>
      <w:szCs w:val="32"/>
      <w:lang w:eastAsia="es-ES"/>
    </w:rPr>
  </w:style>
  <w:style w:type="paragraph" w:styleId="TtuloTDC">
    <w:name w:val="TOC Heading"/>
    <w:basedOn w:val="Ttulo1"/>
    <w:next w:val="Normal"/>
    <w:uiPriority w:val="39"/>
    <w:unhideWhenUsed/>
    <w:qFormat/>
    <w:rsid w:val="004E3202"/>
    <w:pPr>
      <w:spacing w:line="259" w:lineRule="auto"/>
      <w:jc w:val="left"/>
      <w:outlineLvl w:val="9"/>
    </w:pPr>
    <w:rPr>
      <w:noProof w:val="0"/>
    </w:rPr>
  </w:style>
  <w:style w:type="paragraph" w:styleId="TDC1">
    <w:name w:val="toc 1"/>
    <w:basedOn w:val="Normal"/>
    <w:next w:val="Normal"/>
    <w:autoRedefine/>
    <w:uiPriority w:val="39"/>
    <w:unhideWhenUsed/>
    <w:rsid w:val="004E3202"/>
    <w:pPr>
      <w:spacing w:after="100"/>
    </w:pPr>
  </w:style>
  <w:style w:type="paragraph" w:styleId="TDC2">
    <w:name w:val="toc 2"/>
    <w:basedOn w:val="Normal"/>
    <w:next w:val="Normal"/>
    <w:autoRedefine/>
    <w:uiPriority w:val="39"/>
    <w:unhideWhenUsed/>
    <w:rsid w:val="004E3202"/>
    <w:pPr>
      <w:spacing w:after="100"/>
      <w:ind w:left="220"/>
    </w:pPr>
  </w:style>
  <w:style w:type="paragraph" w:styleId="TDC3">
    <w:name w:val="toc 3"/>
    <w:basedOn w:val="Normal"/>
    <w:next w:val="Normal"/>
    <w:autoRedefine/>
    <w:uiPriority w:val="39"/>
    <w:unhideWhenUsed/>
    <w:rsid w:val="004E3202"/>
    <w:pPr>
      <w:spacing w:after="100"/>
      <w:ind w:left="440"/>
    </w:pPr>
  </w:style>
  <w:style w:type="character" w:styleId="nfasis">
    <w:name w:val="Emphasis"/>
    <w:basedOn w:val="Fuentedeprrafopredeter"/>
    <w:uiPriority w:val="20"/>
    <w:qFormat/>
    <w:rsid w:val="0085344D"/>
    <w:rPr>
      <w:i/>
      <w:iCs/>
    </w:rPr>
  </w:style>
  <w:style w:type="character" w:customStyle="1" w:styleId="Mencinsinresolver1">
    <w:name w:val="Mención sin resolver1"/>
    <w:basedOn w:val="Fuentedeprrafopredeter"/>
    <w:uiPriority w:val="99"/>
    <w:rsid w:val="004045E0"/>
    <w:rPr>
      <w:color w:val="605E5C"/>
      <w:shd w:val="clear" w:color="auto" w:fill="E1DFDD"/>
    </w:rPr>
  </w:style>
  <w:style w:type="character" w:customStyle="1" w:styleId="Ttulo3Car">
    <w:name w:val="Título 3 Car"/>
    <w:basedOn w:val="Fuentedeprrafopredeter"/>
    <w:link w:val="Ttulo3"/>
    <w:uiPriority w:val="9"/>
    <w:semiHidden/>
    <w:rsid w:val="00D521A0"/>
    <w:rPr>
      <w:rFonts w:asciiTheme="majorHAnsi" w:eastAsiaTheme="majorEastAsia" w:hAnsiTheme="majorHAnsi" w:cstheme="majorBidi"/>
      <w:noProof/>
      <w:color w:val="243F60" w:themeColor="accent1" w:themeShade="7F"/>
      <w:sz w:val="24"/>
      <w:szCs w:val="24"/>
      <w:lang w:eastAsia="es-ES"/>
    </w:rPr>
  </w:style>
  <w:style w:type="paragraph" w:customStyle="1" w:styleId="Estilo4">
    <w:name w:val="Estilo4"/>
    <w:basedOn w:val="Ttulo3"/>
    <w:link w:val="Estilo4Car"/>
    <w:qFormat/>
    <w:rsid w:val="00D521A0"/>
    <w:pPr>
      <w:spacing w:after="120"/>
    </w:pPr>
    <w:rPr>
      <w:rFonts w:asciiTheme="minorHAnsi" w:hAnsiTheme="minorHAnsi" w:cstheme="minorHAnsi"/>
      <w:b/>
      <w:noProof w:val="0"/>
      <w:color w:val="C00000"/>
      <w:sz w:val="22"/>
      <w:szCs w:val="22"/>
      <w:lang w:val="fr-FR"/>
    </w:rPr>
  </w:style>
  <w:style w:type="character" w:customStyle="1" w:styleId="Estilo4Car">
    <w:name w:val="Estilo4 Car"/>
    <w:basedOn w:val="Ttulo3Car"/>
    <w:link w:val="Estilo4"/>
    <w:rsid w:val="00D521A0"/>
    <w:rPr>
      <w:rFonts w:asciiTheme="majorHAnsi" w:eastAsiaTheme="majorEastAsia" w:hAnsiTheme="majorHAnsi" w:cstheme="minorHAnsi"/>
      <w:b/>
      <w:noProof/>
      <w:color w:val="C00000"/>
      <w:sz w:val="24"/>
      <w:szCs w:val="24"/>
      <w:lang w:val="fr-FR" w:eastAsia="es-ES"/>
    </w:rPr>
  </w:style>
  <w:style w:type="paragraph" w:customStyle="1" w:styleId="paragraph">
    <w:name w:val="paragraph"/>
    <w:basedOn w:val="Normal"/>
    <w:rsid w:val="002E31D7"/>
    <w:pPr>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normaltextrun">
    <w:name w:val="normaltextrun"/>
    <w:basedOn w:val="Fuentedeprrafopredeter"/>
    <w:rsid w:val="002E31D7"/>
  </w:style>
  <w:style w:type="character" w:customStyle="1" w:styleId="eop">
    <w:name w:val="eop"/>
    <w:basedOn w:val="Fuentedeprrafopredeter"/>
    <w:rsid w:val="002E31D7"/>
  </w:style>
  <w:style w:type="character" w:customStyle="1" w:styleId="Ttulo2Car">
    <w:name w:val="Título 2 Car"/>
    <w:basedOn w:val="Fuentedeprrafopredeter"/>
    <w:link w:val="Ttulo2"/>
    <w:uiPriority w:val="9"/>
    <w:rsid w:val="00551FB8"/>
    <w:rPr>
      <w:rFonts w:asciiTheme="majorHAnsi" w:eastAsiaTheme="majorEastAsia" w:hAnsiTheme="majorHAnsi" w:cstheme="majorBidi"/>
      <w:color w:val="365F91" w:themeColor="accent1" w:themeShade="BF"/>
      <w:sz w:val="26"/>
      <w:szCs w:val="26"/>
    </w:rPr>
  </w:style>
  <w:style w:type="table" w:styleId="Tablanormal4">
    <w:name w:val="Plain Table 4"/>
    <w:basedOn w:val="Tablanormal"/>
    <w:uiPriority w:val="44"/>
    <w:rsid w:val="00C13C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Vietagrande">
    <w:name w:val="Viñeta grande"/>
    <w:rsid w:val="002A5491"/>
    <w:pPr>
      <w:numPr>
        <w:numId w:val="3"/>
      </w:numPr>
    </w:pPr>
  </w:style>
  <w:style w:type="paragraph" w:styleId="Subttulo">
    <w:name w:val="Subtitle"/>
    <w:aliases w:val="CR-06-Pie foto detalle"/>
    <w:basedOn w:val="Normal"/>
    <w:next w:val="Normal"/>
    <w:link w:val="SubttuloCar"/>
    <w:uiPriority w:val="11"/>
    <w:qFormat/>
    <w:rsid w:val="002A5491"/>
    <w:pPr>
      <w:pBdr>
        <w:top w:val="nil"/>
        <w:left w:val="nil"/>
        <w:bottom w:val="nil"/>
        <w:right w:val="nil"/>
        <w:between w:val="nil"/>
        <w:bar w:val="nil"/>
      </w:pBdr>
      <w:spacing w:after="0" w:line="288" w:lineRule="auto"/>
      <w:jc w:val="left"/>
    </w:pPr>
    <w:rPr>
      <w:rFonts w:ascii="Montserrat" w:eastAsia="Arial Unicode MS" w:hAnsi="Montserrat" w:cs="Arial Unicode MS"/>
      <w:caps/>
      <w:noProof w:val="0"/>
      <w:color w:val="C2C5C8"/>
      <w:sz w:val="16"/>
      <w:szCs w:val="16"/>
      <w:bdr w:val="nil"/>
      <w:lang w:val="es-ES_tradnl" w:eastAsia="es-ES_tradnl"/>
      <w14:textOutline w14:w="0" w14:cap="flat" w14:cmpd="sng" w14:algn="ctr">
        <w14:noFill/>
        <w14:prstDash w14:val="solid"/>
        <w14:bevel/>
      </w14:textOutline>
    </w:rPr>
  </w:style>
  <w:style w:type="character" w:customStyle="1" w:styleId="SubttuloCar">
    <w:name w:val="Subtítulo Car"/>
    <w:aliases w:val="CR-06-Pie foto detalle Car"/>
    <w:basedOn w:val="Fuentedeprrafopredeter"/>
    <w:link w:val="Subttulo"/>
    <w:uiPriority w:val="11"/>
    <w:rsid w:val="002A5491"/>
    <w:rPr>
      <w:rFonts w:ascii="Montserrat" w:eastAsia="Arial Unicode MS" w:hAnsi="Montserrat" w:cs="Arial Unicode MS"/>
      <w:caps/>
      <w:color w:val="C2C5C8"/>
      <w:sz w:val="16"/>
      <w:szCs w:val="16"/>
      <w:bdr w:val="nil"/>
      <w:lang w:val="es-ES_tradnl" w:eastAsia="es-ES_tradnl"/>
      <w14:textOutline w14:w="0" w14:cap="flat" w14:cmpd="sng" w14:algn="ctr">
        <w14:noFill/>
        <w14:prstDash w14:val="solid"/>
        <w14:bevel/>
      </w14:textOutline>
    </w:rPr>
  </w:style>
  <w:style w:type="table" w:styleId="Tablanormal3">
    <w:name w:val="Plain Table 3"/>
    <w:basedOn w:val="Tablanormal"/>
    <w:uiPriority w:val="43"/>
    <w:rsid w:val="002A54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Vietagrande1">
    <w:name w:val="Viñeta grande1"/>
    <w:rsid w:val="00C637E5"/>
  </w:style>
  <w:style w:type="table" w:customStyle="1" w:styleId="Tablanormal41">
    <w:name w:val="Tabla normal 41"/>
    <w:basedOn w:val="Tablanormal"/>
    <w:next w:val="Tablanormal4"/>
    <w:uiPriority w:val="44"/>
    <w:rsid w:val="00C637E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Tableau">
    <w:name w:val="Bullet Tableau"/>
    <w:basedOn w:val="Normal"/>
    <w:qFormat/>
    <w:rsid w:val="003C5E7D"/>
    <w:pPr>
      <w:keepNext/>
      <w:keepLines/>
      <w:framePr w:hSpace="141" w:wrap="around" w:vAnchor="text" w:hAnchor="margin" w:y="402"/>
      <w:numPr>
        <w:numId w:val="7"/>
      </w:numPr>
      <w:tabs>
        <w:tab w:val="left" w:pos="7230"/>
      </w:tabs>
      <w:spacing w:beforeLines="60" w:before="60" w:afterLines="20" w:after="20" w:line="240" w:lineRule="auto"/>
    </w:pPr>
    <w:rPr>
      <w:rFonts w:ascii="Arial" w:hAnsi="Arial" w:cs="Arial"/>
      <w:noProof w:val="0"/>
      <w:sz w:val="20"/>
      <w:lang w:val="en-US" w:eastAsia="en-US"/>
    </w:rPr>
  </w:style>
  <w:style w:type="paragraph" w:customStyle="1" w:styleId="TableParagraph">
    <w:name w:val="Table Paragraph"/>
    <w:basedOn w:val="Normal"/>
    <w:uiPriority w:val="1"/>
    <w:qFormat/>
    <w:rsid w:val="00126BC4"/>
    <w:pPr>
      <w:widowControl w:val="0"/>
      <w:autoSpaceDE w:val="0"/>
      <w:autoSpaceDN w:val="0"/>
      <w:spacing w:after="0" w:line="240" w:lineRule="auto"/>
      <w:ind w:left="828" w:hanging="360"/>
      <w:jc w:val="left"/>
    </w:pPr>
    <w:rPr>
      <w:rFonts w:ascii="Verdana" w:eastAsia="Verdana" w:hAnsi="Verdana" w:cs="Verdana"/>
      <w:noProof w:val="0"/>
      <w:lang w:val="en-US" w:eastAsia="en-US" w:bidi="en-US"/>
    </w:rPr>
  </w:style>
  <w:style w:type="paragraph" w:customStyle="1" w:styleId="Bullet3">
    <w:name w:val="Bullet 3"/>
    <w:basedOn w:val="Prrafodelista"/>
    <w:qFormat/>
    <w:rsid w:val="00796A25"/>
    <w:pPr>
      <w:numPr>
        <w:numId w:val="8"/>
      </w:numPr>
      <w:spacing w:before="120" w:after="120" w:line="240" w:lineRule="auto"/>
      <w:ind w:right="425"/>
    </w:pPr>
    <w:rPr>
      <w:rFonts w:ascii="Arial" w:hAnsi="Arial" w:cs="Arial"/>
      <w:i/>
      <w:iCs/>
      <w:noProof w:val="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1183">
      <w:bodyDiv w:val="1"/>
      <w:marLeft w:val="0"/>
      <w:marRight w:val="0"/>
      <w:marTop w:val="0"/>
      <w:marBottom w:val="0"/>
      <w:divBdr>
        <w:top w:val="none" w:sz="0" w:space="0" w:color="auto"/>
        <w:left w:val="none" w:sz="0" w:space="0" w:color="auto"/>
        <w:bottom w:val="none" w:sz="0" w:space="0" w:color="auto"/>
        <w:right w:val="none" w:sz="0" w:space="0" w:color="auto"/>
      </w:divBdr>
    </w:div>
    <w:div w:id="151023848">
      <w:bodyDiv w:val="1"/>
      <w:marLeft w:val="0"/>
      <w:marRight w:val="0"/>
      <w:marTop w:val="0"/>
      <w:marBottom w:val="0"/>
      <w:divBdr>
        <w:top w:val="none" w:sz="0" w:space="0" w:color="auto"/>
        <w:left w:val="none" w:sz="0" w:space="0" w:color="auto"/>
        <w:bottom w:val="none" w:sz="0" w:space="0" w:color="auto"/>
        <w:right w:val="none" w:sz="0" w:space="0" w:color="auto"/>
      </w:divBdr>
      <w:divsChild>
        <w:div w:id="1556813469">
          <w:marLeft w:val="0"/>
          <w:marRight w:val="0"/>
          <w:marTop w:val="0"/>
          <w:marBottom w:val="0"/>
          <w:divBdr>
            <w:top w:val="none" w:sz="0" w:space="0" w:color="auto"/>
            <w:left w:val="none" w:sz="0" w:space="0" w:color="auto"/>
            <w:bottom w:val="none" w:sz="0" w:space="0" w:color="auto"/>
            <w:right w:val="none" w:sz="0" w:space="0" w:color="auto"/>
          </w:divBdr>
          <w:divsChild>
            <w:div w:id="14014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4957">
      <w:bodyDiv w:val="1"/>
      <w:marLeft w:val="0"/>
      <w:marRight w:val="0"/>
      <w:marTop w:val="0"/>
      <w:marBottom w:val="0"/>
      <w:divBdr>
        <w:top w:val="none" w:sz="0" w:space="0" w:color="auto"/>
        <w:left w:val="none" w:sz="0" w:space="0" w:color="auto"/>
        <w:bottom w:val="none" w:sz="0" w:space="0" w:color="auto"/>
        <w:right w:val="none" w:sz="0" w:space="0" w:color="auto"/>
      </w:divBdr>
    </w:div>
    <w:div w:id="211307681">
      <w:bodyDiv w:val="1"/>
      <w:marLeft w:val="0"/>
      <w:marRight w:val="0"/>
      <w:marTop w:val="0"/>
      <w:marBottom w:val="0"/>
      <w:divBdr>
        <w:top w:val="none" w:sz="0" w:space="0" w:color="auto"/>
        <w:left w:val="none" w:sz="0" w:space="0" w:color="auto"/>
        <w:bottom w:val="none" w:sz="0" w:space="0" w:color="auto"/>
        <w:right w:val="none" w:sz="0" w:space="0" w:color="auto"/>
      </w:divBdr>
    </w:div>
    <w:div w:id="243612593">
      <w:bodyDiv w:val="1"/>
      <w:marLeft w:val="0"/>
      <w:marRight w:val="0"/>
      <w:marTop w:val="0"/>
      <w:marBottom w:val="0"/>
      <w:divBdr>
        <w:top w:val="none" w:sz="0" w:space="0" w:color="auto"/>
        <w:left w:val="none" w:sz="0" w:space="0" w:color="auto"/>
        <w:bottom w:val="none" w:sz="0" w:space="0" w:color="auto"/>
        <w:right w:val="none" w:sz="0" w:space="0" w:color="auto"/>
      </w:divBdr>
    </w:div>
    <w:div w:id="305938884">
      <w:bodyDiv w:val="1"/>
      <w:marLeft w:val="0"/>
      <w:marRight w:val="0"/>
      <w:marTop w:val="0"/>
      <w:marBottom w:val="0"/>
      <w:divBdr>
        <w:top w:val="none" w:sz="0" w:space="0" w:color="auto"/>
        <w:left w:val="none" w:sz="0" w:space="0" w:color="auto"/>
        <w:bottom w:val="none" w:sz="0" w:space="0" w:color="auto"/>
        <w:right w:val="none" w:sz="0" w:space="0" w:color="auto"/>
      </w:divBdr>
    </w:div>
    <w:div w:id="309678584">
      <w:bodyDiv w:val="1"/>
      <w:marLeft w:val="0"/>
      <w:marRight w:val="0"/>
      <w:marTop w:val="0"/>
      <w:marBottom w:val="0"/>
      <w:divBdr>
        <w:top w:val="none" w:sz="0" w:space="0" w:color="auto"/>
        <w:left w:val="none" w:sz="0" w:space="0" w:color="auto"/>
        <w:bottom w:val="none" w:sz="0" w:space="0" w:color="auto"/>
        <w:right w:val="none" w:sz="0" w:space="0" w:color="auto"/>
      </w:divBdr>
    </w:div>
    <w:div w:id="358315004">
      <w:bodyDiv w:val="1"/>
      <w:marLeft w:val="0"/>
      <w:marRight w:val="0"/>
      <w:marTop w:val="0"/>
      <w:marBottom w:val="0"/>
      <w:divBdr>
        <w:top w:val="none" w:sz="0" w:space="0" w:color="auto"/>
        <w:left w:val="none" w:sz="0" w:space="0" w:color="auto"/>
        <w:bottom w:val="none" w:sz="0" w:space="0" w:color="auto"/>
        <w:right w:val="none" w:sz="0" w:space="0" w:color="auto"/>
      </w:divBdr>
      <w:divsChild>
        <w:div w:id="525950399">
          <w:marLeft w:val="0"/>
          <w:marRight w:val="0"/>
          <w:marTop w:val="0"/>
          <w:marBottom w:val="0"/>
          <w:divBdr>
            <w:top w:val="none" w:sz="0" w:space="0" w:color="auto"/>
            <w:left w:val="none" w:sz="0" w:space="0" w:color="auto"/>
            <w:bottom w:val="none" w:sz="0" w:space="0" w:color="auto"/>
            <w:right w:val="none" w:sz="0" w:space="0" w:color="auto"/>
          </w:divBdr>
          <w:divsChild>
            <w:div w:id="1107194305">
              <w:marLeft w:val="0"/>
              <w:marRight w:val="0"/>
              <w:marTop w:val="30"/>
              <w:marBottom w:val="30"/>
              <w:divBdr>
                <w:top w:val="none" w:sz="0" w:space="0" w:color="auto"/>
                <w:left w:val="none" w:sz="0" w:space="0" w:color="auto"/>
                <w:bottom w:val="none" w:sz="0" w:space="0" w:color="auto"/>
                <w:right w:val="none" w:sz="0" w:space="0" w:color="auto"/>
              </w:divBdr>
              <w:divsChild>
                <w:div w:id="1849708595">
                  <w:marLeft w:val="0"/>
                  <w:marRight w:val="0"/>
                  <w:marTop w:val="0"/>
                  <w:marBottom w:val="0"/>
                  <w:divBdr>
                    <w:top w:val="none" w:sz="0" w:space="0" w:color="auto"/>
                    <w:left w:val="none" w:sz="0" w:space="0" w:color="auto"/>
                    <w:bottom w:val="none" w:sz="0" w:space="0" w:color="auto"/>
                    <w:right w:val="none" w:sz="0" w:space="0" w:color="auto"/>
                  </w:divBdr>
                  <w:divsChild>
                    <w:div w:id="1564682936">
                      <w:marLeft w:val="0"/>
                      <w:marRight w:val="0"/>
                      <w:marTop w:val="0"/>
                      <w:marBottom w:val="0"/>
                      <w:divBdr>
                        <w:top w:val="none" w:sz="0" w:space="0" w:color="auto"/>
                        <w:left w:val="none" w:sz="0" w:space="0" w:color="auto"/>
                        <w:bottom w:val="none" w:sz="0" w:space="0" w:color="auto"/>
                        <w:right w:val="none" w:sz="0" w:space="0" w:color="auto"/>
                      </w:divBdr>
                    </w:div>
                  </w:divsChild>
                </w:div>
                <w:div w:id="1866138742">
                  <w:marLeft w:val="0"/>
                  <w:marRight w:val="0"/>
                  <w:marTop w:val="0"/>
                  <w:marBottom w:val="0"/>
                  <w:divBdr>
                    <w:top w:val="none" w:sz="0" w:space="0" w:color="auto"/>
                    <w:left w:val="none" w:sz="0" w:space="0" w:color="auto"/>
                    <w:bottom w:val="none" w:sz="0" w:space="0" w:color="auto"/>
                    <w:right w:val="none" w:sz="0" w:space="0" w:color="auto"/>
                  </w:divBdr>
                  <w:divsChild>
                    <w:div w:id="312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2965">
          <w:marLeft w:val="0"/>
          <w:marRight w:val="0"/>
          <w:marTop w:val="0"/>
          <w:marBottom w:val="0"/>
          <w:divBdr>
            <w:top w:val="none" w:sz="0" w:space="0" w:color="auto"/>
            <w:left w:val="none" w:sz="0" w:space="0" w:color="auto"/>
            <w:bottom w:val="none" w:sz="0" w:space="0" w:color="auto"/>
            <w:right w:val="none" w:sz="0" w:space="0" w:color="auto"/>
          </w:divBdr>
        </w:div>
        <w:div w:id="1174224358">
          <w:marLeft w:val="0"/>
          <w:marRight w:val="0"/>
          <w:marTop w:val="0"/>
          <w:marBottom w:val="0"/>
          <w:divBdr>
            <w:top w:val="none" w:sz="0" w:space="0" w:color="auto"/>
            <w:left w:val="none" w:sz="0" w:space="0" w:color="auto"/>
            <w:bottom w:val="none" w:sz="0" w:space="0" w:color="auto"/>
            <w:right w:val="none" w:sz="0" w:space="0" w:color="auto"/>
          </w:divBdr>
        </w:div>
        <w:div w:id="801189895">
          <w:marLeft w:val="0"/>
          <w:marRight w:val="0"/>
          <w:marTop w:val="0"/>
          <w:marBottom w:val="0"/>
          <w:divBdr>
            <w:top w:val="none" w:sz="0" w:space="0" w:color="auto"/>
            <w:left w:val="none" w:sz="0" w:space="0" w:color="auto"/>
            <w:bottom w:val="none" w:sz="0" w:space="0" w:color="auto"/>
            <w:right w:val="none" w:sz="0" w:space="0" w:color="auto"/>
          </w:divBdr>
        </w:div>
        <w:div w:id="346912263">
          <w:marLeft w:val="0"/>
          <w:marRight w:val="0"/>
          <w:marTop w:val="0"/>
          <w:marBottom w:val="0"/>
          <w:divBdr>
            <w:top w:val="none" w:sz="0" w:space="0" w:color="auto"/>
            <w:left w:val="none" w:sz="0" w:space="0" w:color="auto"/>
            <w:bottom w:val="none" w:sz="0" w:space="0" w:color="auto"/>
            <w:right w:val="none" w:sz="0" w:space="0" w:color="auto"/>
          </w:divBdr>
        </w:div>
      </w:divsChild>
    </w:div>
    <w:div w:id="661548075">
      <w:bodyDiv w:val="1"/>
      <w:marLeft w:val="0"/>
      <w:marRight w:val="0"/>
      <w:marTop w:val="0"/>
      <w:marBottom w:val="0"/>
      <w:divBdr>
        <w:top w:val="none" w:sz="0" w:space="0" w:color="auto"/>
        <w:left w:val="none" w:sz="0" w:space="0" w:color="auto"/>
        <w:bottom w:val="none" w:sz="0" w:space="0" w:color="auto"/>
        <w:right w:val="none" w:sz="0" w:space="0" w:color="auto"/>
      </w:divBdr>
    </w:div>
    <w:div w:id="698892525">
      <w:bodyDiv w:val="1"/>
      <w:marLeft w:val="0"/>
      <w:marRight w:val="0"/>
      <w:marTop w:val="0"/>
      <w:marBottom w:val="0"/>
      <w:divBdr>
        <w:top w:val="none" w:sz="0" w:space="0" w:color="auto"/>
        <w:left w:val="none" w:sz="0" w:space="0" w:color="auto"/>
        <w:bottom w:val="none" w:sz="0" w:space="0" w:color="auto"/>
        <w:right w:val="none" w:sz="0" w:space="0" w:color="auto"/>
      </w:divBdr>
    </w:div>
    <w:div w:id="736516810">
      <w:bodyDiv w:val="1"/>
      <w:marLeft w:val="0"/>
      <w:marRight w:val="0"/>
      <w:marTop w:val="0"/>
      <w:marBottom w:val="0"/>
      <w:divBdr>
        <w:top w:val="none" w:sz="0" w:space="0" w:color="auto"/>
        <w:left w:val="none" w:sz="0" w:space="0" w:color="auto"/>
        <w:bottom w:val="none" w:sz="0" w:space="0" w:color="auto"/>
        <w:right w:val="none" w:sz="0" w:space="0" w:color="auto"/>
      </w:divBdr>
    </w:div>
    <w:div w:id="787432131">
      <w:bodyDiv w:val="1"/>
      <w:marLeft w:val="0"/>
      <w:marRight w:val="0"/>
      <w:marTop w:val="0"/>
      <w:marBottom w:val="0"/>
      <w:divBdr>
        <w:top w:val="none" w:sz="0" w:space="0" w:color="auto"/>
        <w:left w:val="none" w:sz="0" w:space="0" w:color="auto"/>
        <w:bottom w:val="none" w:sz="0" w:space="0" w:color="auto"/>
        <w:right w:val="none" w:sz="0" w:space="0" w:color="auto"/>
      </w:divBdr>
      <w:divsChild>
        <w:div w:id="872034936">
          <w:marLeft w:val="0"/>
          <w:marRight w:val="0"/>
          <w:marTop w:val="0"/>
          <w:marBottom w:val="0"/>
          <w:divBdr>
            <w:top w:val="none" w:sz="0" w:space="0" w:color="auto"/>
            <w:left w:val="none" w:sz="0" w:space="0" w:color="auto"/>
            <w:bottom w:val="none" w:sz="0" w:space="0" w:color="auto"/>
            <w:right w:val="none" w:sz="0" w:space="0" w:color="auto"/>
          </w:divBdr>
          <w:divsChild>
            <w:div w:id="360134831">
              <w:marLeft w:val="0"/>
              <w:marRight w:val="0"/>
              <w:marTop w:val="30"/>
              <w:marBottom w:val="30"/>
              <w:divBdr>
                <w:top w:val="none" w:sz="0" w:space="0" w:color="auto"/>
                <w:left w:val="none" w:sz="0" w:space="0" w:color="auto"/>
                <w:bottom w:val="none" w:sz="0" w:space="0" w:color="auto"/>
                <w:right w:val="none" w:sz="0" w:space="0" w:color="auto"/>
              </w:divBdr>
              <w:divsChild>
                <w:div w:id="1187328357">
                  <w:marLeft w:val="0"/>
                  <w:marRight w:val="0"/>
                  <w:marTop w:val="0"/>
                  <w:marBottom w:val="0"/>
                  <w:divBdr>
                    <w:top w:val="none" w:sz="0" w:space="0" w:color="auto"/>
                    <w:left w:val="none" w:sz="0" w:space="0" w:color="auto"/>
                    <w:bottom w:val="none" w:sz="0" w:space="0" w:color="auto"/>
                    <w:right w:val="none" w:sz="0" w:space="0" w:color="auto"/>
                  </w:divBdr>
                  <w:divsChild>
                    <w:div w:id="1764454179">
                      <w:marLeft w:val="0"/>
                      <w:marRight w:val="0"/>
                      <w:marTop w:val="0"/>
                      <w:marBottom w:val="0"/>
                      <w:divBdr>
                        <w:top w:val="none" w:sz="0" w:space="0" w:color="auto"/>
                        <w:left w:val="none" w:sz="0" w:space="0" w:color="auto"/>
                        <w:bottom w:val="none" w:sz="0" w:space="0" w:color="auto"/>
                        <w:right w:val="none" w:sz="0" w:space="0" w:color="auto"/>
                      </w:divBdr>
                    </w:div>
                  </w:divsChild>
                </w:div>
                <w:div w:id="1803185276">
                  <w:marLeft w:val="0"/>
                  <w:marRight w:val="0"/>
                  <w:marTop w:val="0"/>
                  <w:marBottom w:val="0"/>
                  <w:divBdr>
                    <w:top w:val="none" w:sz="0" w:space="0" w:color="auto"/>
                    <w:left w:val="none" w:sz="0" w:space="0" w:color="auto"/>
                    <w:bottom w:val="none" w:sz="0" w:space="0" w:color="auto"/>
                    <w:right w:val="none" w:sz="0" w:space="0" w:color="auto"/>
                  </w:divBdr>
                  <w:divsChild>
                    <w:div w:id="7944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424">
          <w:marLeft w:val="0"/>
          <w:marRight w:val="0"/>
          <w:marTop w:val="0"/>
          <w:marBottom w:val="0"/>
          <w:divBdr>
            <w:top w:val="none" w:sz="0" w:space="0" w:color="auto"/>
            <w:left w:val="none" w:sz="0" w:space="0" w:color="auto"/>
            <w:bottom w:val="none" w:sz="0" w:space="0" w:color="auto"/>
            <w:right w:val="none" w:sz="0" w:space="0" w:color="auto"/>
          </w:divBdr>
        </w:div>
        <w:div w:id="1665081576">
          <w:marLeft w:val="0"/>
          <w:marRight w:val="0"/>
          <w:marTop w:val="0"/>
          <w:marBottom w:val="0"/>
          <w:divBdr>
            <w:top w:val="none" w:sz="0" w:space="0" w:color="auto"/>
            <w:left w:val="none" w:sz="0" w:space="0" w:color="auto"/>
            <w:bottom w:val="none" w:sz="0" w:space="0" w:color="auto"/>
            <w:right w:val="none" w:sz="0" w:space="0" w:color="auto"/>
          </w:divBdr>
        </w:div>
        <w:div w:id="6639646">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
      </w:divsChild>
    </w:div>
    <w:div w:id="797262686">
      <w:bodyDiv w:val="1"/>
      <w:marLeft w:val="0"/>
      <w:marRight w:val="0"/>
      <w:marTop w:val="0"/>
      <w:marBottom w:val="0"/>
      <w:divBdr>
        <w:top w:val="none" w:sz="0" w:space="0" w:color="auto"/>
        <w:left w:val="none" w:sz="0" w:space="0" w:color="auto"/>
        <w:bottom w:val="none" w:sz="0" w:space="0" w:color="auto"/>
        <w:right w:val="none" w:sz="0" w:space="0" w:color="auto"/>
      </w:divBdr>
    </w:div>
    <w:div w:id="1202287894">
      <w:bodyDiv w:val="1"/>
      <w:marLeft w:val="0"/>
      <w:marRight w:val="0"/>
      <w:marTop w:val="0"/>
      <w:marBottom w:val="0"/>
      <w:divBdr>
        <w:top w:val="none" w:sz="0" w:space="0" w:color="auto"/>
        <w:left w:val="none" w:sz="0" w:space="0" w:color="auto"/>
        <w:bottom w:val="none" w:sz="0" w:space="0" w:color="auto"/>
        <w:right w:val="none" w:sz="0" w:space="0" w:color="auto"/>
      </w:divBdr>
    </w:div>
    <w:div w:id="1258826718">
      <w:bodyDiv w:val="1"/>
      <w:marLeft w:val="0"/>
      <w:marRight w:val="0"/>
      <w:marTop w:val="0"/>
      <w:marBottom w:val="0"/>
      <w:divBdr>
        <w:top w:val="none" w:sz="0" w:space="0" w:color="auto"/>
        <w:left w:val="none" w:sz="0" w:space="0" w:color="auto"/>
        <w:bottom w:val="none" w:sz="0" w:space="0" w:color="auto"/>
        <w:right w:val="none" w:sz="0" w:space="0" w:color="auto"/>
      </w:divBdr>
    </w:div>
    <w:div w:id="1615943362">
      <w:bodyDiv w:val="1"/>
      <w:marLeft w:val="0"/>
      <w:marRight w:val="0"/>
      <w:marTop w:val="0"/>
      <w:marBottom w:val="0"/>
      <w:divBdr>
        <w:top w:val="none" w:sz="0" w:space="0" w:color="auto"/>
        <w:left w:val="none" w:sz="0" w:space="0" w:color="auto"/>
        <w:bottom w:val="none" w:sz="0" w:space="0" w:color="auto"/>
        <w:right w:val="none" w:sz="0" w:space="0" w:color="auto"/>
      </w:divBdr>
    </w:div>
    <w:div w:id="1642270096">
      <w:bodyDiv w:val="1"/>
      <w:marLeft w:val="0"/>
      <w:marRight w:val="0"/>
      <w:marTop w:val="0"/>
      <w:marBottom w:val="0"/>
      <w:divBdr>
        <w:top w:val="none" w:sz="0" w:space="0" w:color="auto"/>
        <w:left w:val="none" w:sz="0" w:space="0" w:color="auto"/>
        <w:bottom w:val="none" w:sz="0" w:space="0" w:color="auto"/>
        <w:right w:val="none" w:sz="0" w:space="0" w:color="auto"/>
      </w:divBdr>
    </w:div>
    <w:div w:id="1664627130">
      <w:bodyDiv w:val="1"/>
      <w:marLeft w:val="0"/>
      <w:marRight w:val="0"/>
      <w:marTop w:val="0"/>
      <w:marBottom w:val="0"/>
      <w:divBdr>
        <w:top w:val="none" w:sz="0" w:space="0" w:color="auto"/>
        <w:left w:val="none" w:sz="0" w:space="0" w:color="auto"/>
        <w:bottom w:val="none" w:sz="0" w:space="0" w:color="auto"/>
        <w:right w:val="none" w:sz="0" w:space="0" w:color="auto"/>
      </w:divBdr>
      <w:divsChild>
        <w:div w:id="1720011464">
          <w:marLeft w:val="0"/>
          <w:marRight w:val="0"/>
          <w:marTop w:val="0"/>
          <w:marBottom w:val="0"/>
          <w:divBdr>
            <w:top w:val="none" w:sz="0" w:space="0" w:color="auto"/>
            <w:left w:val="none" w:sz="0" w:space="0" w:color="auto"/>
            <w:bottom w:val="none" w:sz="0" w:space="0" w:color="auto"/>
            <w:right w:val="none" w:sz="0" w:space="0" w:color="auto"/>
          </w:divBdr>
        </w:div>
        <w:div w:id="198588403">
          <w:marLeft w:val="0"/>
          <w:marRight w:val="0"/>
          <w:marTop w:val="0"/>
          <w:marBottom w:val="0"/>
          <w:divBdr>
            <w:top w:val="none" w:sz="0" w:space="0" w:color="auto"/>
            <w:left w:val="none" w:sz="0" w:space="0" w:color="auto"/>
            <w:bottom w:val="none" w:sz="0" w:space="0" w:color="auto"/>
            <w:right w:val="none" w:sz="0" w:space="0" w:color="auto"/>
          </w:divBdr>
        </w:div>
        <w:div w:id="119694622">
          <w:marLeft w:val="0"/>
          <w:marRight w:val="0"/>
          <w:marTop w:val="0"/>
          <w:marBottom w:val="0"/>
          <w:divBdr>
            <w:top w:val="none" w:sz="0" w:space="0" w:color="auto"/>
            <w:left w:val="none" w:sz="0" w:space="0" w:color="auto"/>
            <w:bottom w:val="none" w:sz="0" w:space="0" w:color="auto"/>
            <w:right w:val="none" w:sz="0" w:space="0" w:color="auto"/>
          </w:divBdr>
        </w:div>
        <w:div w:id="1136533187">
          <w:marLeft w:val="0"/>
          <w:marRight w:val="0"/>
          <w:marTop w:val="0"/>
          <w:marBottom w:val="0"/>
          <w:divBdr>
            <w:top w:val="none" w:sz="0" w:space="0" w:color="auto"/>
            <w:left w:val="none" w:sz="0" w:space="0" w:color="auto"/>
            <w:bottom w:val="none" w:sz="0" w:space="0" w:color="auto"/>
            <w:right w:val="none" w:sz="0" w:space="0" w:color="auto"/>
          </w:divBdr>
        </w:div>
        <w:div w:id="1050878610">
          <w:marLeft w:val="0"/>
          <w:marRight w:val="0"/>
          <w:marTop w:val="0"/>
          <w:marBottom w:val="0"/>
          <w:divBdr>
            <w:top w:val="none" w:sz="0" w:space="0" w:color="auto"/>
            <w:left w:val="none" w:sz="0" w:space="0" w:color="auto"/>
            <w:bottom w:val="none" w:sz="0" w:space="0" w:color="auto"/>
            <w:right w:val="none" w:sz="0" w:space="0" w:color="auto"/>
          </w:divBdr>
        </w:div>
        <w:div w:id="1276988544">
          <w:marLeft w:val="0"/>
          <w:marRight w:val="0"/>
          <w:marTop w:val="0"/>
          <w:marBottom w:val="0"/>
          <w:divBdr>
            <w:top w:val="none" w:sz="0" w:space="0" w:color="auto"/>
            <w:left w:val="none" w:sz="0" w:space="0" w:color="auto"/>
            <w:bottom w:val="none" w:sz="0" w:space="0" w:color="auto"/>
            <w:right w:val="none" w:sz="0" w:space="0" w:color="auto"/>
          </w:divBdr>
        </w:div>
      </w:divsChild>
    </w:div>
    <w:div w:id="1672102676">
      <w:bodyDiv w:val="1"/>
      <w:marLeft w:val="0"/>
      <w:marRight w:val="0"/>
      <w:marTop w:val="0"/>
      <w:marBottom w:val="0"/>
      <w:divBdr>
        <w:top w:val="none" w:sz="0" w:space="0" w:color="auto"/>
        <w:left w:val="none" w:sz="0" w:space="0" w:color="auto"/>
        <w:bottom w:val="none" w:sz="0" w:space="0" w:color="auto"/>
        <w:right w:val="none" w:sz="0" w:space="0" w:color="auto"/>
      </w:divBdr>
    </w:div>
    <w:div w:id="1688829310">
      <w:bodyDiv w:val="1"/>
      <w:marLeft w:val="0"/>
      <w:marRight w:val="0"/>
      <w:marTop w:val="0"/>
      <w:marBottom w:val="0"/>
      <w:divBdr>
        <w:top w:val="none" w:sz="0" w:space="0" w:color="auto"/>
        <w:left w:val="none" w:sz="0" w:space="0" w:color="auto"/>
        <w:bottom w:val="none" w:sz="0" w:space="0" w:color="auto"/>
        <w:right w:val="none" w:sz="0" w:space="0" w:color="auto"/>
      </w:divBdr>
    </w:div>
    <w:div w:id="1749037974">
      <w:bodyDiv w:val="1"/>
      <w:marLeft w:val="0"/>
      <w:marRight w:val="0"/>
      <w:marTop w:val="0"/>
      <w:marBottom w:val="0"/>
      <w:divBdr>
        <w:top w:val="none" w:sz="0" w:space="0" w:color="auto"/>
        <w:left w:val="none" w:sz="0" w:space="0" w:color="auto"/>
        <w:bottom w:val="none" w:sz="0" w:space="0" w:color="auto"/>
        <w:right w:val="none" w:sz="0" w:space="0" w:color="auto"/>
      </w:divBdr>
    </w:div>
    <w:div w:id="1757284032">
      <w:bodyDiv w:val="1"/>
      <w:marLeft w:val="0"/>
      <w:marRight w:val="0"/>
      <w:marTop w:val="0"/>
      <w:marBottom w:val="0"/>
      <w:divBdr>
        <w:top w:val="none" w:sz="0" w:space="0" w:color="auto"/>
        <w:left w:val="none" w:sz="0" w:space="0" w:color="auto"/>
        <w:bottom w:val="none" w:sz="0" w:space="0" w:color="auto"/>
        <w:right w:val="none" w:sz="0" w:space="0" w:color="auto"/>
      </w:divBdr>
    </w:div>
    <w:div w:id="1917740403">
      <w:bodyDiv w:val="1"/>
      <w:marLeft w:val="0"/>
      <w:marRight w:val="0"/>
      <w:marTop w:val="0"/>
      <w:marBottom w:val="0"/>
      <w:divBdr>
        <w:top w:val="none" w:sz="0" w:space="0" w:color="auto"/>
        <w:left w:val="none" w:sz="0" w:space="0" w:color="auto"/>
        <w:bottom w:val="none" w:sz="0" w:space="0" w:color="auto"/>
        <w:right w:val="none" w:sz="0" w:space="0" w:color="auto"/>
      </w:divBdr>
    </w:div>
    <w:div w:id="1923222129">
      <w:bodyDiv w:val="1"/>
      <w:marLeft w:val="0"/>
      <w:marRight w:val="0"/>
      <w:marTop w:val="0"/>
      <w:marBottom w:val="0"/>
      <w:divBdr>
        <w:top w:val="none" w:sz="0" w:space="0" w:color="auto"/>
        <w:left w:val="none" w:sz="0" w:space="0" w:color="auto"/>
        <w:bottom w:val="none" w:sz="0" w:space="0" w:color="auto"/>
        <w:right w:val="none" w:sz="0" w:space="0" w:color="auto"/>
      </w:divBdr>
    </w:div>
    <w:div w:id="1975062787">
      <w:bodyDiv w:val="1"/>
      <w:marLeft w:val="0"/>
      <w:marRight w:val="0"/>
      <w:marTop w:val="0"/>
      <w:marBottom w:val="0"/>
      <w:divBdr>
        <w:top w:val="none" w:sz="0" w:space="0" w:color="auto"/>
        <w:left w:val="none" w:sz="0" w:space="0" w:color="auto"/>
        <w:bottom w:val="none" w:sz="0" w:space="0" w:color="auto"/>
        <w:right w:val="none" w:sz="0" w:space="0" w:color="auto"/>
      </w:divBdr>
    </w:div>
    <w:div w:id="2050521043">
      <w:bodyDiv w:val="1"/>
      <w:marLeft w:val="0"/>
      <w:marRight w:val="0"/>
      <w:marTop w:val="0"/>
      <w:marBottom w:val="0"/>
      <w:divBdr>
        <w:top w:val="none" w:sz="0" w:space="0" w:color="auto"/>
        <w:left w:val="none" w:sz="0" w:space="0" w:color="auto"/>
        <w:bottom w:val="none" w:sz="0" w:space="0" w:color="auto"/>
        <w:right w:val="none" w:sz="0" w:space="0" w:color="auto"/>
      </w:divBdr>
    </w:div>
    <w:div w:id="20908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6526-CE66-4112-8E2E-4F78EE345CF7}"/>
</file>

<file path=customXml/itemProps2.xml><?xml version="1.0" encoding="utf-8"?>
<ds:datastoreItem xmlns:ds="http://schemas.openxmlformats.org/officeDocument/2006/customXml" ds:itemID="{23BF8878-4D89-4CA1-BD2E-83D59B60A09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5a4dd1d-88f4-4fb2-b089-14e796ed329f"/>
    <ds:schemaRef ds:uri="http://www.w3.org/XML/1998/namespace"/>
    <ds:schemaRef ds:uri="http://purl.org/dc/dcmitype/"/>
  </ds:schemaRefs>
</ds:datastoreItem>
</file>

<file path=customXml/itemProps3.xml><?xml version="1.0" encoding="utf-8"?>
<ds:datastoreItem xmlns:ds="http://schemas.openxmlformats.org/officeDocument/2006/customXml" ds:itemID="{D014813C-0983-4EEC-A4C7-F6DF467B8782}">
  <ds:schemaRefs>
    <ds:schemaRef ds:uri="http://schemas.microsoft.com/sharepoint/v3/contenttype/forms"/>
  </ds:schemaRefs>
</ds:datastoreItem>
</file>

<file path=customXml/itemProps4.xml><?xml version="1.0" encoding="utf-8"?>
<ds:datastoreItem xmlns:ds="http://schemas.openxmlformats.org/officeDocument/2006/customXml" ds:itemID="{978820C7-F196-42C7-A8A6-7CA9C4D6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1633</Words>
  <Characters>9311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dc:creator>
  <cp:lastModifiedBy>Gema Arranz</cp:lastModifiedBy>
  <cp:revision>6</cp:revision>
  <cp:lastPrinted>2019-11-14T11:36:00Z</cp:lastPrinted>
  <dcterms:created xsi:type="dcterms:W3CDTF">2022-08-03T11:26:00Z</dcterms:created>
  <dcterms:modified xsi:type="dcterms:W3CDTF">2022-08-17T09:40:00Z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